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C269" w14:textId="3C30627B" w:rsidR="000544C2" w:rsidRPr="00612471" w:rsidRDefault="000544C2" w:rsidP="00F637B1">
      <w:pPr>
        <w:rPr>
          <w:rFonts w:ascii="Garamond" w:hAnsi="Garamond"/>
          <w:u w:val="single"/>
        </w:rPr>
      </w:pPr>
    </w:p>
    <w:p w14:paraId="7C202953" w14:textId="77777777" w:rsidR="00DB2DF4" w:rsidRPr="00612471" w:rsidRDefault="00DB2DF4" w:rsidP="00F637B1">
      <w:pPr>
        <w:rPr>
          <w:rFonts w:ascii="Garamond" w:hAnsi="Garamond"/>
        </w:rPr>
      </w:pPr>
    </w:p>
    <w:p w14:paraId="02F3879A" w14:textId="77777777" w:rsidR="00DB2DF4" w:rsidRPr="00612471" w:rsidRDefault="00DB2DF4" w:rsidP="00F637B1">
      <w:pPr>
        <w:rPr>
          <w:rFonts w:ascii="Garamond" w:hAnsi="Garamond"/>
        </w:rPr>
      </w:pPr>
    </w:p>
    <w:p w14:paraId="1BEDC641" w14:textId="23FC873D" w:rsidR="00DB2DF4" w:rsidRPr="00612471" w:rsidRDefault="00DB2DF4" w:rsidP="00F637B1">
      <w:pPr>
        <w:rPr>
          <w:rFonts w:ascii="Garamond" w:hAnsi="Garamond"/>
        </w:rPr>
      </w:pPr>
      <w:r w:rsidRPr="00612471">
        <w:rPr>
          <w:rFonts w:ascii="Garamond" w:hAnsi="Garamond"/>
        </w:rPr>
        <w:t>Česká advokátní komora</w:t>
      </w:r>
    </w:p>
    <w:p w14:paraId="713BF154" w14:textId="2EF44F89" w:rsidR="00DB2DF4" w:rsidRPr="00612471" w:rsidRDefault="00DB2DF4" w:rsidP="00F637B1">
      <w:pPr>
        <w:autoSpaceDE w:val="0"/>
        <w:autoSpaceDN w:val="0"/>
        <w:adjustRightInd w:val="0"/>
        <w:rPr>
          <w:rFonts w:ascii="Garamond" w:eastAsia="Times#20New#20Roman" w:hAnsi="Garamond" w:cs="Times#20New#20Roman"/>
        </w:rPr>
      </w:pPr>
      <w:r w:rsidRPr="00612471">
        <w:rPr>
          <w:rFonts w:ascii="Garamond" w:eastAsia="Times#20New#20Roman" w:hAnsi="Garamond" w:cs="Times#20New#20Roman"/>
        </w:rPr>
        <w:t>k rukám</w:t>
      </w:r>
    </w:p>
    <w:p w14:paraId="6C99A572" w14:textId="1722FE1B" w:rsidR="00DB2DF4" w:rsidRPr="00612471" w:rsidRDefault="00DB2DF4" w:rsidP="00F637B1">
      <w:pPr>
        <w:autoSpaceDE w:val="0"/>
        <w:autoSpaceDN w:val="0"/>
        <w:adjustRightInd w:val="0"/>
        <w:rPr>
          <w:rFonts w:ascii="Garamond" w:eastAsia="Times#20New#20Roman" w:hAnsi="Garamond"/>
        </w:rPr>
      </w:pPr>
      <w:r w:rsidRPr="00612471">
        <w:rPr>
          <w:rFonts w:ascii="Garamond" w:eastAsia="Times#20New#20Roman" w:hAnsi="Garamond" w:cs="Times#20New#20Roman"/>
        </w:rPr>
        <w:t xml:space="preserve">JUDr. Tomáše </w:t>
      </w:r>
      <w:proofErr w:type="spellStart"/>
      <w:r w:rsidRPr="00612471">
        <w:rPr>
          <w:rFonts w:ascii="Garamond" w:eastAsia="Times#20New#20Roman" w:hAnsi="Garamond"/>
        </w:rPr>
        <w:t>Herblicha</w:t>
      </w:r>
      <w:proofErr w:type="spellEnd"/>
    </w:p>
    <w:p w14:paraId="5D6D020B" w14:textId="710A7638" w:rsidR="00DB2DF4" w:rsidRPr="00612471" w:rsidRDefault="00DB2DF4" w:rsidP="00F637B1">
      <w:pPr>
        <w:autoSpaceDE w:val="0"/>
        <w:autoSpaceDN w:val="0"/>
        <w:adjustRightInd w:val="0"/>
        <w:rPr>
          <w:rFonts w:ascii="Garamond" w:eastAsia="Times#20New#20Roman" w:hAnsi="Garamond" w:cs="Times#20New#20Roman"/>
        </w:rPr>
      </w:pPr>
      <w:r w:rsidRPr="00612471">
        <w:rPr>
          <w:rFonts w:ascii="Garamond" w:eastAsia="Times#20New#20Roman" w:hAnsi="Garamond" w:cs="Times#20New#20Roman"/>
        </w:rPr>
        <w:t>předsedy kárné komise</w:t>
      </w:r>
    </w:p>
    <w:p w14:paraId="5C372869" w14:textId="39F4551C" w:rsidR="00DB2DF4" w:rsidRPr="00612471" w:rsidRDefault="00DB2DF4" w:rsidP="00F637B1">
      <w:pPr>
        <w:rPr>
          <w:rFonts w:ascii="Garamond" w:hAnsi="Garamond"/>
        </w:rPr>
      </w:pPr>
      <w:r w:rsidRPr="00612471">
        <w:rPr>
          <w:rFonts w:ascii="Garamond" w:eastAsia="Times#20New#20Roman" w:hAnsi="Garamond" w:cs="Times#20New#20Roman"/>
        </w:rPr>
        <w:t>České advokátní komory</w:t>
      </w:r>
    </w:p>
    <w:p w14:paraId="1A70B312" w14:textId="44611A34" w:rsidR="00DB2DF4" w:rsidRPr="00612471" w:rsidRDefault="00DB2DF4" w:rsidP="00F637B1">
      <w:pPr>
        <w:rPr>
          <w:rFonts w:ascii="Garamond" w:hAnsi="Garamond"/>
        </w:rPr>
      </w:pPr>
      <w:r w:rsidRPr="00612471">
        <w:rPr>
          <w:rFonts w:ascii="Garamond" w:hAnsi="Garamond"/>
        </w:rPr>
        <w:t>Národní tř. 16</w:t>
      </w:r>
    </w:p>
    <w:p w14:paraId="0CDA34C0" w14:textId="47C4E82F" w:rsidR="00DB2DF4" w:rsidRPr="00612471" w:rsidRDefault="00DB2DF4" w:rsidP="00F637B1">
      <w:pPr>
        <w:rPr>
          <w:rFonts w:ascii="Garamond" w:hAnsi="Garamond"/>
          <w:u w:val="single"/>
        </w:rPr>
      </w:pPr>
      <w:r w:rsidRPr="00612471">
        <w:rPr>
          <w:rFonts w:ascii="Garamond" w:hAnsi="Garamond"/>
          <w:u w:val="single"/>
        </w:rPr>
        <w:t>110 00 Praha 1</w:t>
      </w:r>
    </w:p>
    <w:p w14:paraId="65749410" w14:textId="2287B3FB" w:rsidR="00DB2DF4" w:rsidRPr="00612471" w:rsidRDefault="00DB2DF4" w:rsidP="00F637B1">
      <w:pPr>
        <w:rPr>
          <w:rFonts w:ascii="Garamond" w:hAnsi="Garamond"/>
          <w:b/>
          <w:bCs/>
        </w:rPr>
      </w:pPr>
      <w:r w:rsidRPr="00612471">
        <w:rPr>
          <w:rFonts w:ascii="Garamond" w:hAnsi="Garamond"/>
          <w:b/>
          <w:bCs/>
        </w:rPr>
        <w:t>datovou schránkou</w:t>
      </w:r>
    </w:p>
    <w:p w14:paraId="7E00774D" w14:textId="77777777" w:rsidR="00DB2DF4" w:rsidRPr="00612471" w:rsidRDefault="00DB2DF4" w:rsidP="00F637B1">
      <w:pPr>
        <w:rPr>
          <w:rFonts w:ascii="Garamond" w:hAnsi="Garamond"/>
        </w:rPr>
      </w:pPr>
    </w:p>
    <w:p w14:paraId="03153DCB" w14:textId="6A940D05" w:rsidR="00DB2DF4" w:rsidRPr="00612471" w:rsidRDefault="00DB2DF4" w:rsidP="00F637B1">
      <w:pPr>
        <w:rPr>
          <w:rFonts w:ascii="Garamond" w:hAnsi="Garamond"/>
        </w:rPr>
      </w:pPr>
      <w:r w:rsidRPr="00612471">
        <w:rPr>
          <w:rFonts w:ascii="Garamond" w:hAnsi="Garamond"/>
        </w:rPr>
        <w:tab/>
      </w:r>
      <w:r w:rsidRPr="00612471">
        <w:rPr>
          <w:rFonts w:ascii="Garamond" w:hAnsi="Garamond"/>
        </w:rPr>
        <w:tab/>
      </w:r>
      <w:r w:rsidRPr="00612471">
        <w:rPr>
          <w:rFonts w:ascii="Garamond" w:hAnsi="Garamond"/>
        </w:rPr>
        <w:tab/>
      </w:r>
      <w:r w:rsidRPr="00612471">
        <w:rPr>
          <w:rFonts w:ascii="Garamond" w:hAnsi="Garamond"/>
        </w:rPr>
        <w:tab/>
      </w:r>
      <w:r w:rsidRPr="00612471">
        <w:rPr>
          <w:rFonts w:ascii="Garamond" w:hAnsi="Garamond"/>
        </w:rPr>
        <w:tab/>
      </w:r>
      <w:r w:rsidRPr="00612471">
        <w:rPr>
          <w:rFonts w:ascii="Garamond" w:hAnsi="Garamond"/>
        </w:rPr>
        <w:tab/>
      </w:r>
      <w:r w:rsidRPr="00612471">
        <w:rPr>
          <w:rFonts w:ascii="Garamond" w:hAnsi="Garamond"/>
        </w:rPr>
        <w:tab/>
        <w:t xml:space="preserve">v Praze, dne </w:t>
      </w:r>
      <w:r w:rsidR="00612471">
        <w:rPr>
          <w:rFonts w:ascii="Garamond" w:hAnsi="Garamond"/>
        </w:rPr>
        <w:t>1</w:t>
      </w:r>
      <w:r w:rsidR="00AA569D">
        <w:rPr>
          <w:rFonts w:ascii="Garamond" w:hAnsi="Garamond"/>
        </w:rPr>
        <w:t>3</w:t>
      </w:r>
      <w:r w:rsidRPr="00612471">
        <w:rPr>
          <w:rFonts w:ascii="Garamond" w:hAnsi="Garamond"/>
        </w:rPr>
        <w:t xml:space="preserve">. </w:t>
      </w:r>
      <w:r w:rsidR="00121F79">
        <w:rPr>
          <w:rFonts w:ascii="Garamond" w:hAnsi="Garamond"/>
        </w:rPr>
        <w:t>září</w:t>
      </w:r>
      <w:r w:rsidRPr="00612471">
        <w:rPr>
          <w:rFonts w:ascii="Garamond" w:hAnsi="Garamond"/>
        </w:rPr>
        <w:t xml:space="preserve"> 2023</w:t>
      </w:r>
    </w:p>
    <w:p w14:paraId="28B4AA06" w14:textId="77777777" w:rsidR="00DB2DF4" w:rsidRPr="00612471" w:rsidRDefault="00DB2DF4" w:rsidP="00F637B1">
      <w:pPr>
        <w:rPr>
          <w:rFonts w:ascii="Garamond" w:hAnsi="Garamond"/>
        </w:rPr>
      </w:pPr>
    </w:p>
    <w:p w14:paraId="21E0056E" w14:textId="77777777" w:rsidR="00DB2DF4" w:rsidRPr="00612471" w:rsidRDefault="00DB2DF4" w:rsidP="00F637B1">
      <w:pPr>
        <w:rPr>
          <w:rFonts w:ascii="Garamond" w:hAnsi="Garamond"/>
        </w:rPr>
      </w:pPr>
    </w:p>
    <w:p w14:paraId="01ED52DD" w14:textId="34B42F1D" w:rsidR="00DB2DF4" w:rsidRPr="00612471" w:rsidRDefault="00DB2DF4" w:rsidP="00F637B1">
      <w:pPr>
        <w:rPr>
          <w:rFonts w:ascii="Garamond" w:eastAsia="Times#20New#20Roman" w:hAnsi="Garamond"/>
        </w:rPr>
      </w:pPr>
      <w:r w:rsidRPr="00612471">
        <w:rPr>
          <w:rFonts w:ascii="Garamond" w:eastAsia="Times#20New#20Roman" w:hAnsi="Garamond" w:cs="Times#20New#20Roman"/>
        </w:rPr>
        <w:t xml:space="preserve">věc: </w:t>
      </w:r>
      <w:r w:rsidRPr="00612471">
        <w:rPr>
          <w:rFonts w:ascii="Garamond" w:eastAsia="Times#20New#20Roman" w:hAnsi="Garamond" w:cs="Times#20New#20Roman"/>
        </w:rPr>
        <w:tab/>
        <w:t xml:space="preserve">k vašemu Čj.: </w:t>
      </w:r>
      <w:r w:rsidRPr="00612471">
        <w:rPr>
          <w:rFonts w:ascii="Garamond" w:eastAsia="Times#20New#20Roman" w:hAnsi="Garamond"/>
        </w:rPr>
        <w:t>K-51/2023</w:t>
      </w:r>
    </w:p>
    <w:p w14:paraId="09538598" w14:textId="77777777" w:rsidR="00121F79" w:rsidRDefault="00DB2DF4" w:rsidP="00F637B1">
      <w:pPr>
        <w:rPr>
          <w:rFonts w:ascii="Garamond" w:hAnsi="Garamond"/>
          <w:b/>
          <w:bCs/>
        </w:rPr>
      </w:pPr>
      <w:r w:rsidRPr="00612471">
        <w:rPr>
          <w:rFonts w:ascii="Garamond" w:hAnsi="Garamond"/>
        </w:rPr>
        <w:tab/>
      </w:r>
      <w:r w:rsidRPr="00612471">
        <w:rPr>
          <w:rFonts w:ascii="Garamond" w:hAnsi="Garamond"/>
          <w:b/>
          <w:bCs/>
        </w:rPr>
        <w:t xml:space="preserve">JUDr. Jindřich Rajchl – </w:t>
      </w:r>
      <w:r w:rsidR="00121F79">
        <w:rPr>
          <w:rFonts w:ascii="Garamond" w:hAnsi="Garamond"/>
          <w:b/>
          <w:bCs/>
        </w:rPr>
        <w:t>zaslání relevantního stanoviska Kontrolní rady ve věci ¨</w:t>
      </w:r>
    </w:p>
    <w:p w14:paraId="14453D4B" w14:textId="35182934" w:rsidR="00DB2DF4" w:rsidRPr="00612471" w:rsidRDefault="00121F79" w:rsidP="00121F79">
      <w:pPr>
        <w:ind w:left="851"/>
        <w:rPr>
          <w:rFonts w:ascii="Garamond" w:hAnsi="Garamond"/>
          <w:b/>
          <w:bCs/>
        </w:rPr>
      </w:pPr>
      <w:r>
        <w:rPr>
          <w:rFonts w:ascii="Garamond" w:hAnsi="Garamond"/>
          <w:b/>
          <w:bCs/>
        </w:rPr>
        <w:t xml:space="preserve">S-205/2023-006 ze dne 5. 9. 2023 a reakce právní zástupkyně kárně obviněného na toto stanovisko Kontrolní rady ze dne 11. září 2023 </w:t>
      </w:r>
    </w:p>
    <w:p w14:paraId="42AF949D" w14:textId="77777777" w:rsidR="00DB2DF4" w:rsidRPr="00612471" w:rsidRDefault="00DB2DF4" w:rsidP="00F637B1">
      <w:pPr>
        <w:rPr>
          <w:rFonts w:ascii="Garamond" w:hAnsi="Garamond"/>
          <w:b/>
          <w:bCs/>
        </w:rPr>
      </w:pPr>
    </w:p>
    <w:p w14:paraId="45C1972D" w14:textId="77777777" w:rsidR="00DB2DF4" w:rsidRPr="00612471" w:rsidRDefault="00DB2DF4" w:rsidP="00F637B1">
      <w:pPr>
        <w:rPr>
          <w:rFonts w:ascii="Garamond" w:hAnsi="Garamond"/>
        </w:rPr>
      </w:pPr>
    </w:p>
    <w:p w14:paraId="34C9A3C6" w14:textId="7C71A469" w:rsidR="00DB2DF4" w:rsidRPr="00612471" w:rsidRDefault="00DB2DF4" w:rsidP="00F637B1">
      <w:pPr>
        <w:rPr>
          <w:rFonts w:ascii="Garamond" w:hAnsi="Garamond"/>
        </w:rPr>
      </w:pPr>
      <w:r w:rsidRPr="00612471">
        <w:rPr>
          <w:rFonts w:ascii="Garamond" w:hAnsi="Garamond"/>
        </w:rPr>
        <w:t>Vážený pane předsedo,</w:t>
      </w:r>
    </w:p>
    <w:p w14:paraId="3180A3E8" w14:textId="77777777" w:rsidR="00DB2DF4" w:rsidRPr="00612471" w:rsidRDefault="00DB2DF4" w:rsidP="00F637B1">
      <w:pPr>
        <w:rPr>
          <w:rFonts w:ascii="Garamond" w:hAnsi="Garamond"/>
        </w:rPr>
      </w:pPr>
    </w:p>
    <w:p w14:paraId="1E95F1BC" w14:textId="778CDA6B" w:rsidR="00DC6537" w:rsidRDefault="00121F79" w:rsidP="00C24680">
      <w:pPr>
        <w:jc w:val="both"/>
        <w:rPr>
          <w:rFonts w:ascii="Garamond" w:hAnsi="Garamond"/>
        </w:rPr>
      </w:pPr>
      <w:r>
        <w:rPr>
          <w:rFonts w:ascii="Garamond" w:hAnsi="Garamond"/>
        </w:rPr>
        <w:t>dovolte mi, abych navázala na svůj poslední přípis z 10. července 2023 a sdělila Vám, že kárné stíhání JUDr. Jindřicha Rajchla považuji za velmi nepřípadné a svědčící o zjevné nekonzistenci kontrolní praxe Kontrolní rady a rovněž o naprosté nekonzistenci činnosti předsedy</w:t>
      </w:r>
      <w:r w:rsidR="00DB6150">
        <w:rPr>
          <w:rFonts w:ascii="Garamond" w:hAnsi="Garamond"/>
        </w:rPr>
        <w:t xml:space="preserve">, resp. zde místopředsedy </w:t>
      </w:r>
      <w:r>
        <w:rPr>
          <w:rFonts w:ascii="Garamond" w:hAnsi="Garamond"/>
        </w:rPr>
        <w:t xml:space="preserve">Kontrolní rady. V daném případě se navíc jedná o stále nevyjasněné </w:t>
      </w:r>
      <w:r w:rsidR="00DB6150">
        <w:rPr>
          <w:rFonts w:ascii="Garamond" w:hAnsi="Garamond"/>
        </w:rPr>
        <w:t xml:space="preserve">– </w:t>
      </w:r>
      <w:r>
        <w:rPr>
          <w:rFonts w:ascii="Garamond" w:hAnsi="Garamond"/>
        </w:rPr>
        <w:t>dle mého názoru nemožné – přenesení výlučných kompetencí předsedy Kontrolní rady na místopředsedu kontrolní rady</w:t>
      </w:r>
      <w:r w:rsidR="00DB6150">
        <w:rPr>
          <w:rFonts w:ascii="Garamond" w:hAnsi="Garamond"/>
        </w:rPr>
        <w:t xml:space="preserve">, která právě vzniklou nekonzistencí </w:t>
      </w:r>
      <w:r w:rsidR="0071763C">
        <w:rPr>
          <w:rFonts w:ascii="Garamond" w:hAnsi="Garamond"/>
        </w:rPr>
        <w:t xml:space="preserve">důvodů pro podání kárné žaloby </w:t>
      </w:r>
      <w:r w:rsidR="00DB6150">
        <w:rPr>
          <w:rFonts w:ascii="Garamond" w:hAnsi="Garamond"/>
        </w:rPr>
        <w:t xml:space="preserve">získává další, a to dle mého názoru </w:t>
      </w:r>
      <w:r w:rsidR="00DB6150" w:rsidRPr="007A7E92">
        <w:rPr>
          <w:rFonts w:ascii="Garamond" w:hAnsi="Garamond"/>
          <w:b/>
          <w:bCs/>
          <w:u w:val="single"/>
        </w:rPr>
        <w:t>jednoznačně politický rozměr</w:t>
      </w:r>
      <w:r w:rsidR="00DB6150" w:rsidRPr="007A7E92">
        <w:rPr>
          <w:rFonts w:ascii="Garamond" w:hAnsi="Garamond"/>
          <w:b/>
          <w:bCs/>
        </w:rPr>
        <w:t>.</w:t>
      </w:r>
      <w:r w:rsidR="00DB6150">
        <w:rPr>
          <w:rFonts w:ascii="Garamond" w:hAnsi="Garamond"/>
        </w:rPr>
        <w:t xml:space="preserve"> </w:t>
      </w:r>
    </w:p>
    <w:p w14:paraId="697F43EA" w14:textId="77777777" w:rsidR="00E95050" w:rsidRDefault="00E95050" w:rsidP="00C24680">
      <w:pPr>
        <w:jc w:val="both"/>
        <w:rPr>
          <w:rFonts w:ascii="Garamond" w:hAnsi="Garamond"/>
        </w:rPr>
      </w:pPr>
    </w:p>
    <w:p w14:paraId="1122D306" w14:textId="77777777" w:rsidR="00DE7E20" w:rsidRDefault="00DE7E20" w:rsidP="00C24680">
      <w:pPr>
        <w:jc w:val="both"/>
        <w:rPr>
          <w:rFonts w:ascii="Garamond" w:hAnsi="Garamond"/>
        </w:rPr>
      </w:pPr>
    </w:p>
    <w:p w14:paraId="0FECF7CB" w14:textId="10D73DBB" w:rsidR="00DC6537" w:rsidRDefault="00DE7E20" w:rsidP="00DE7E20">
      <w:pPr>
        <w:jc w:val="center"/>
        <w:rPr>
          <w:rFonts w:ascii="Garamond" w:hAnsi="Garamond"/>
          <w:b/>
          <w:bCs/>
        </w:rPr>
      </w:pPr>
      <w:r>
        <w:rPr>
          <w:rFonts w:ascii="Garamond" w:hAnsi="Garamond"/>
          <w:b/>
          <w:bCs/>
        </w:rPr>
        <w:t>I.</w:t>
      </w:r>
    </w:p>
    <w:p w14:paraId="1FE8604C" w14:textId="77777777" w:rsidR="007A7E92" w:rsidRPr="00DE7E20" w:rsidRDefault="007A7E92" w:rsidP="00DE7E20">
      <w:pPr>
        <w:jc w:val="center"/>
        <w:rPr>
          <w:rFonts w:ascii="Garamond" w:hAnsi="Garamond"/>
          <w:b/>
          <w:bCs/>
        </w:rPr>
      </w:pPr>
    </w:p>
    <w:p w14:paraId="59DB973F" w14:textId="77777777" w:rsidR="0071763C" w:rsidRDefault="00DB6150" w:rsidP="00C24680">
      <w:pPr>
        <w:jc w:val="both"/>
        <w:rPr>
          <w:rFonts w:ascii="Garamond" w:hAnsi="Garamond"/>
          <w:b/>
          <w:bCs/>
        </w:rPr>
      </w:pPr>
      <w:r>
        <w:rPr>
          <w:rFonts w:ascii="Garamond" w:hAnsi="Garamond"/>
        </w:rPr>
        <w:t xml:space="preserve">V návaznosti na své předchozí vyjádření sděluji že podanou kárnou žalobu považuji z nulitní </w:t>
      </w:r>
      <w:proofErr w:type="spellStart"/>
      <w:r>
        <w:rPr>
          <w:rFonts w:ascii="Garamond" w:hAnsi="Garamond"/>
        </w:rPr>
        <w:t>paakt</w:t>
      </w:r>
      <w:proofErr w:type="spellEnd"/>
      <w:r>
        <w:rPr>
          <w:rFonts w:ascii="Garamond" w:hAnsi="Garamond"/>
        </w:rPr>
        <w:t xml:space="preserve">, neboť byla podána neoprávněnou osobou. Pokud trvá kárný žalobce na podání žaloby, není důvodu, aby nebyla podána jedinou oprávněnou osobou, totiž kárným žalobcem JUDr. Janem Mikšem. </w:t>
      </w:r>
      <w:r w:rsidR="00DC6537">
        <w:rPr>
          <w:rFonts w:ascii="Garamond" w:hAnsi="Garamond"/>
        </w:rPr>
        <w:t xml:space="preserve"> Připomínám, že </w:t>
      </w:r>
      <w:r w:rsidR="00DC6537" w:rsidRPr="00DC6537">
        <w:rPr>
          <w:rFonts w:ascii="Garamond" w:hAnsi="Garamond"/>
          <w:u w:val="single"/>
        </w:rPr>
        <w:t>v kárném řízení</w:t>
      </w:r>
      <w:r w:rsidR="00DC6537">
        <w:rPr>
          <w:rFonts w:ascii="Garamond" w:hAnsi="Garamond"/>
        </w:rPr>
        <w:t xml:space="preserve"> může dle § 18 odst. 2 </w:t>
      </w:r>
      <w:proofErr w:type="spellStart"/>
      <w:r w:rsidR="00DC6537">
        <w:rPr>
          <w:rFonts w:ascii="Garamond" w:hAnsi="Garamond"/>
        </w:rPr>
        <w:t>usn</w:t>
      </w:r>
      <w:proofErr w:type="spellEnd"/>
      <w:r w:rsidR="00DC6537">
        <w:rPr>
          <w:rFonts w:ascii="Garamond" w:hAnsi="Garamond"/>
        </w:rPr>
        <w:t xml:space="preserve">. č. 3/1999 Sb. Sněmu ČAK zastoupit kterýkoliv člen kontrolní rady, který k tomu byl </w:t>
      </w:r>
      <w:r w:rsidR="00DC6537">
        <w:rPr>
          <w:rFonts w:ascii="Garamond" w:hAnsi="Garamond"/>
          <w:u w:val="single"/>
        </w:rPr>
        <w:t>písemně zmocněn.</w:t>
      </w:r>
      <w:r w:rsidR="00DC6537" w:rsidRPr="00DC6537">
        <w:rPr>
          <w:rFonts w:ascii="Garamond" w:hAnsi="Garamond"/>
        </w:rPr>
        <w:t xml:space="preserve"> </w:t>
      </w:r>
      <w:r w:rsidR="00DC6537">
        <w:rPr>
          <w:rFonts w:ascii="Garamond" w:hAnsi="Garamond"/>
        </w:rPr>
        <w:t xml:space="preserve">Je otázkou, zda vznesení kárné obžaloby je již </w:t>
      </w:r>
      <w:r w:rsidR="00DC6537">
        <w:rPr>
          <w:rFonts w:ascii="Garamond" w:hAnsi="Garamond"/>
          <w:u w:val="single"/>
        </w:rPr>
        <w:t>kárným řízením – dle mého názoru per analogiam trestního řádu nikoliv, neboť se jedná o osobní výkon funkce.</w:t>
      </w:r>
      <w:r w:rsidR="00DC6537" w:rsidRPr="00DC6537">
        <w:rPr>
          <w:rFonts w:ascii="Garamond" w:hAnsi="Garamond"/>
        </w:rPr>
        <w:t xml:space="preserve"> </w:t>
      </w:r>
      <w:r w:rsidR="00DC6537">
        <w:rPr>
          <w:rFonts w:ascii="Garamond" w:hAnsi="Garamond"/>
        </w:rPr>
        <w:t xml:space="preserve"> </w:t>
      </w:r>
      <w:r>
        <w:rPr>
          <w:rFonts w:ascii="Garamond" w:hAnsi="Garamond"/>
        </w:rPr>
        <w:t xml:space="preserve">Není mi známo, že by kdy kárnou žalobu podal </w:t>
      </w:r>
      <w:r w:rsidR="00121F79">
        <w:rPr>
          <w:rFonts w:ascii="Garamond" w:hAnsi="Garamond"/>
        </w:rPr>
        <w:t>v daném případě místopředsed</w:t>
      </w:r>
      <w:r w:rsidR="00DC6537">
        <w:rPr>
          <w:rFonts w:ascii="Garamond" w:hAnsi="Garamond"/>
        </w:rPr>
        <w:t>a</w:t>
      </w:r>
      <w:r w:rsidR="00121F79">
        <w:rPr>
          <w:rFonts w:ascii="Garamond" w:hAnsi="Garamond"/>
        </w:rPr>
        <w:t xml:space="preserve"> Kontrolní rady Mgr. Petr Smejkal</w:t>
      </w:r>
      <w:r w:rsidR="00DC6537">
        <w:rPr>
          <w:rFonts w:ascii="Garamond" w:hAnsi="Garamond"/>
        </w:rPr>
        <w:t xml:space="preserve"> </w:t>
      </w:r>
      <w:r w:rsidR="00DC6537">
        <w:rPr>
          <w:rFonts w:ascii="Garamond" w:hAnsi="Garamond"/>
          <w:u w:val="single"/>
        </w:rPr>
        <w:t xml:space="preserve">na základě písemného zmocnění </w:t>
      </w:r>
      <w:r w:rsidR="00DC6537">
        <w:rPr>
          <w:rFonts w:ascii="Garamond" w:hAnsi="Garamond"/>
          <w:u w:val="single"/>
        </w:rPr>
        <w:lastRenderedPageBreak/>
        <w:t xml:space="preserve">předsedou kontrolní rady ČAK.  </w:t>
      </w:r>
      <w:r w:rsidR="00DC6537">
        <w:rPr>
          <w:rFonts w:ascii="Garamond" w:hAnsi="Garamond"/>
        </w:rPr>
        <w:t>Připomínám, že podle čl. 15 odst. 2 organizačního řádu ČAK zastupují místopředsedové kontrolní rady předsedu kont</w:t>
      </w:r>
      <w:r w:rsidR="0071763C">
        <w:rPr>
          <w:rFonts w:ascii="Garamond" w:hAnsi="Garamond"/>
        </w:rPr>
        <w:t>r</w:t>
      </w:r>
      <w:r w:rsidR="00DC6537">
        <w:rPr>
          <w:rFonts w:ascii="Garamond" w:hAnsi="Garamond"/>
        </w:rPr>
        <w:t xml:space="preserve">olní rady způsobem určeným kontrolní radou </w:t>
      </w:r>
      <w:r w:rsidR="00DC6537">
        <w:rPr>
          <w:rFonts w:ascii="Garamond" w:hAnsi="Garamond"/>
          <w:b/>
          <w:bCs/>
          <w:u w:val="single"/>
        </w:rPr>
        <w:t>v případě, nemůže-li předseda kontrolní rady svoji funkci, byť i jen dočasně, vykonávat.</w:t>
      </w:r>
      <w:r w:rsidR="00DC6537" w:rsidRPr="00DC6537">
        <w:rPr>
          <w:rFonts w:ascii="Garamond" w:hAnsi="Garamond"/>
          <w:b/>
          <w:bCs/>
        </w:rPr>
        <w:t xml:space="preserve"> </w:t>
      </w:r>
      <w:r w:rsidR="00DC6537">
        <w:rPr>
          <w:rFonts w:ascii="Garamond" w:hAnsi="Garamond"/>
        </w:rPr>
        <w:t xml:space="preserve">Kárně obviněnému není známo, že by v době podání kárné žaloby byl předseda kontrolní rady indisponován anebo mimo výkon své funkce, proto v zájmu korektního projednání věci a odstranění procesních pochybností </w:t>
      </w:r>
      <w:r w:rsidR="00DC6537">
        <w:rPr>
          <w:rFonts w:ascii="Garamond" w:hAnsi="Garamond"/>
          <w:b/>
          <w:bCs/>
        </w:rPr>
        <w:t xml:space="preserve">předseda Kontrolní rady jako výlučný kárný žalobce </w:t>
      </w:r>
      <w:r w:rsidR="0071763C">
        <w:rPr>
          <w:rFonts w:ascii="Garamond" w:hAnsi="Garamond"/>
          <w:b/>
          <w:bCs/>
        </w:rPr>
        <w:t xml:space="preserve">tuto kárnou žalobu </w:t>
      </w:r>
      <w:proofErr w:type="spellStart"/>
      <w:r w:rsidR="0071763C">
        <w:rPr>
          <w:rFonts w:ascii="Garamond" w:hAnsi="Garamond"/>
          <w:b/>
          <w:bCs/>
        </w:rPr>
        <w:t>dopodepsal</w:t>
      </w:r>
      <w:proofErr w:type="spellEnd"/>
      <w:r w:rsidR="0071763C">
        <w:rPr>
          <w:rFonts w:ascii="Garamond" w:hAnsi="Garamond"/>
          <w:b/>
          <w:bCs/>
        </w:rPr>
        <w:t xml:space="preserve">. </w:t>
      </w:r>
      <w:r w:rsidR="0071763C">
        <w:rPr>
          <w:rFonts w:ascii="Garamond" w:hAnsi="Garamond"/>
        </w:rPr>
        <w:t>Kárně obžalovaný uvádí, že takovýto postup</w:t>
      </w:r>
      <w:r w:rsidR="0071763C">
        <w:rPr>
          <w:rFonts w:ascii="Garamond" w:hAnsi="Garamond"/>
          <w:b/>
          <w:bCs/>
        </w:rPr>
        <w:t>, byť z čistě formalistického hlediska by bylo správné, aby byla vůči němu vznesena nová kárná žaloba, která by byla prosta možnosti všech pochybností, bude respektovat.</w:t>
      </w:r>
    </w:p>
    <w:p w14:paraId="180ACC42" w14:textId="77777777" w:rsidR="0071763C" w:rsidRDefault="0071763C" w:rsidP="00C24680">
      <w:pPr>
        <w:jc w:val="both"/>
        <w:rPr>
          <w:rFonts w:ascii="Garamond" w:hAnsi="Garamond"/>
          <w:b/>
          <w:bCs/>
        </w:rPr>
      </w:pPr>
    </w:p>
    <w:p w14:paraId="734EBBAE" w14:textId="77777777" w:rsidR="003210E9" w:rsidRDefault="0071763C" w:rsidP="00C24680">
      <w:pPr>
        <w:jc w:val="both"/>
        <w:rPr>
          <w:rFonts w:ascii="Garamond" w:hAnsi="Garamond"/>
        </w:rPr>
      </w:pPr>
      <w:r>
        <w:rPr>
          <w:rFonts w:ascii="Garamond" w:hAnsi="Garamond"/>
        </w:rPr>
        <w:t xml:space="preserve">Jako podstatný důvod pro žádost o alespoň „dopodepsání“ kárné žaloby uvádím, že ze spisu nevyplývá, že by předseda Kontrolní rady JUDr. Jan Mikš místopředsedu Kontrolní rady Mgr. Petra Smejkala k takovému jednání zmocnil. Dne 3. 8. 2023 byl pověřený pracovník mojí kanceláře nahlédnout do spisu, avšak takovéto zmocnění tam nenalezl. Toto není ani zmíněno mezi přílohami, </w:t>
      </w:r>
      <w:r w:rsidR="003210E9">
        <w:rPr>
          <w:rFonts w:ascii="Garamond" w:hAnsi="Garamond"/>
        </w:rPr>
        <w:t>které jsou uvedeny jako návrhy důkazů.</w:t>
      </w:r>
    </w:p>
    <w:p w14:paraId="645F9231" w14:textId="77777777" w:rsidR="00E95050" w:rsidRDefault="00E95050" w:rsidP="00C24680">
      <w:pPr>
        <w:jc w:val="both"/>
        <w:rPr>
          <w:rFonts w:ascii="Garamond" w:hAnsi="Garamond"/>
        </w:rPr>
      </w:pPr>
    </w:p>
    <w:p w14:paraId="656D4D4E" w14:textId="77777777" w:rsidR="00DE7E20" w:rsidRDefault="00DE7E20" w:rsidP="00C24680">
      <w:pPr>
        <w:jc w:val="both"/>
        <w:rPr>
          <w:rFonts w:ascii="Garamond" w:hAnsi="Garamond"/>
        </w:rPr>
      </w:pPr>
    </w:p>
    <w:p w14:paraId="7311AD7A" w14:textId="70B1B627" w:rsidR="003210E9" w:rsidRDefault="00DE7E20" w:rsidP="00DE7E20">
      <w:pPr>
        <w:jc w:val="center"/>
        <w:rPr>
          <w:rFonts w:ascii="Garamond" w:hAnsi="Garamond"/>
          <w:b/>
          <w:bCs/>
        </w:rPr>
      </w:pPr>
      <w:r>
        <w:rPr>
          <w:rFonts w:ascii="Garamond" w:hAnsi="Garamond"/>
          <w:b/>
          <w:bCs/>
        </w:rPr>
        <w:t>II.</w:t>
      </w:r>
    </w:p>
    <w:p w14:paraId="43DAC786" w14:textId="77777777" w:rsidR="007A7E92" w:rsidRDefault="007A7E92" w:rsidP="00DE7E20">
      <w:pPr>
        <w:jc w:val="center"/>
        <w:rPr>
          <w:rFonts w:ascii="Garamond" w:hAnsi="Garamond"/>
          <w:b/>
          <w:bCs/>
        </w:rPr>
      </w:pPr>
    </w:p>
    <w:p w14:paraId="2319A367" w14:textId="664AB8C4" w:rsidR="00AA569D" w:rsidRDefault="00AA569D" w:rsidP="00AA569D">
      <w:pPr>
        <w:jc w:val="both"/>
        <w:rPr>
          <w:rFonts w:ascii="Garamond" w:hAnsi="Garamond"/>
        </w:rPr>
      </w:pPr>
      <w:r w:rsidRPr="00AA569D">
        <w:rPr>
          <w:rFonts w:ascii="Garamond" w:hAnsi="Garamond"/>
        </w:rPr>
        <w:t xml:space="preserve">Otázka podpisu </w:t>
      </w:r>
      <w:r>
        <w:rPr>
          <w:rFonts w:ascii="Garamond" w:hAnsi="Garamond"/>
        </w:rPr>
        <w:t>kárné žaloby není pouhým formalismem, ale přímo se dotýká postavení Kontrolní rady a kárného žalobce, což je, bohužel, i samotnou Kontrolní radou ČAK ignorovaná otázka. Přitom právě Kontrolní rada by měla dbát na čistotu aplikace zákona o advokacii, která ovšem v tomto případě naprosto schází (tedy jak tak kontrola Kontrolní radou, tak ta čistota aplikace právního předpisu.)</w:t>
      </w:r>
    </w:p>
    <w:p w14:paraId="042938F6" w14:textId="77777777" w:rsidR="00AA569D" w:rsidRDefault="00AA569D" w:rsidP="00AA569D">
      <w:pPr>
        <w:jc w:val="both"/>
        <w:rPr>
          <w:rFonts w:ascii="Garamond" w:hAnsi="Garamond"/>
        </w:rPr>
      </w:pPr>
    </w:p>
    <w:p w14:paraId="506C0D59" w14:textId="5377C0BE" w:rsidR="00AA569D" w:rsidRPr="00AA569D" w:rsidRDefault="00AA569D" w:rsidP="00AA569D">
      <w:pPr>
        <w:jc w:val="both"/>
        <w:rPr>
          <w:rFonts w:ascii="Garamond" w:hAnsi="Garamond"/>
        </w:rPr>
      </w:pPr>
      <w:r>
        <w:rPr>
          <w:rFonts w:ascii="Garamond" w:hAnsi="Garamond"/>
        </w:rPr>
        <w:t xml:space="preserve">Pro pochopení skutečnosti, že otázka „pouhého podpisu“ kárné žaloby je ve skutečnosti </w:t>
      </w:r>
      <w:r>
        <w:rPr>
          <w:rFonts w:ascii="Garamond" w:hAnsi="Garamond"/>
          <w:u w:val="single"/>
        </w:rPr>
        <w:t>závažnou prejudiciální otázkou</w:t>
      </w:r>
      <w:r>
        <w:rPr>
          <w:rFonts w:ascii="Garamond" w:hAnsi="Garamond"/>
        </w:rPr>
        <w:t>, bez jejíhož vyřešení není možno se zabývat věcí samotnou, je k připomenutí následující:</w:t>
      </w:r>
    </w:p>
    <w:p w14:paraId="43A0FCAD" w14:textId="063F6173" w:rsidR="00AA569D" w:rsidRDefault="008B047D" w:rsidP="008B047D">
      <w:pPr>
        <w:pStyle w:val="Odstavecseseznamem"/>
        <w:shd w:val="clear" w:color="auto" w:fill="FFFFFF"/>
        <w:spacing w:before="100" w:beforeAutospacing="1" w:after="100" w:afterAutospacing="1"/>
        <w:ind w:left="0"/>
        <w:jc w:val="both"/>
        <w:rPr>
          <w:rFonts w:ascii="Garamond" w:hAnsi="Garamond"/>
          <w:color w:val="000000"/>
        </w:rPr>
      </w:pPr>
      <w:r>
        <w:rPr>
          <w:rFonts w:ascii="Garamond" w:hAnsi="Garamond"/>
          <w:color w:val="000000"/>
        </w:rPr>
        <w:t xml:space="preserve">1) </w:t>
      </w:r>
      <w:r w:rsidR="00AA569D">
        <w:rPr>
          <w:rFonts w:ascii="Garamond" w:hAnsi="Garamond"/>
          <w:color w:val="000000"/>
        </w:rPr>
        <w:t>Z</w:t>
      </w:r>
      <w:r w:rsidR="00AA569D" w:rsidRPr="00AA569D">
        <w:rPr>
          <w:rFonts w:ascii="Garamond" w:hAnsi="Garamond"/>
          <w:color w:val="000000"/>
        </w:rPr>
        <w:t xml:space="preserve">ákon o advokacii rozlišuje </w:t>
      </w:r>
      <w:r w:rsidR="00AA569D" w:rsidRPr="00AA569D">
        <w:rPr>
          <w:rFonts w:ascii="Garamond" w:hAnsi="Garamond"/>
          <w:color w:val="000000"/>
          <w:u w:val="single"/>
        </w:rPr>
        <w:t>Kontrolní radu ČAK</w:t>
      </w:r>
      <w:r w:rsidR="00AA569D" w:rsidRPr="00AA569D">
        <w:rPr>
          <w:rFonts w:ascii="Garamond" w:hAnsi="Garamond"/>
          <w:color w:val="000000"/>
        </w:rPr>
        <w:t xml:space="preserve"> coby orgán komory (viz § 41 odst. 1 ZA) vykonávající samosprávu </w:t>
      </w:r>
      <w:r w:rsidR="00AA569D">
        <w:rPr>
          <w:rFonts w:ascii="Garamond" w:hAnsi="Garamond"/>
          <w:color w:val="000000"/>
        </w:rPr>
        <w:t>a oproti tomu</w:t>
      </w:r>
      <w:r w:rsidR="00AA569D" w:rsidRPr="00AA569D">
        <w:rPr>
          <w:rFonts w:ascii="Garamond" w:hAnsi="Garamond"/>
          <w:color w:val="000000"/>
        </w:rPr>
        <w:t xml:space="preserve"> </w:t>
      </w:r>
      <w:r w:rsidR="00AA569D" w:rsidRPr="00AA569D">
        <w:rPr>
          <w:rFonts w:ascii="Garamond" w:hAnsi="Garamond"/>
          <w:color w:val="000000"/>
          <w:u w:val="single"/>
        </w:rPr>
        <w:t>předsedu Kontrolní rady ČAK</w:t>
      </w:r>
      <w:r w:rsidR="00AA569D">
        <w:rPr>
          <w:rFonts w:ascii="Garamond" w:hAnsi="Garamond"/>
          <w:color w:val="000000"/>
          <w:u w:val="single"/>
        </w:rPr>
        <w:t xml:space="preserve">, který </w:t>
      </w:r>
      <w:r w:rsidR="00AA569D" w:rsidRPr="00AA569D">
        <w:rPr>
          <w:rFonts w:ascii="Garamond" w:hAnsi="Garamond"/>
          <w:color w:val="000000"/>
        </w:rPr>
        <w:t>není orgánem komory – viz § 41 odst. 1 ZA</w:t>
      </w:r>
      <w:r w:rsidR="00AA569D">
        <w:rPr>
          <w:rFonts w:ascii="Garamond" w:hAnsi="Garamond"/>
          <w:color w:val="000000"/>
        </w:rPr>
        <w:t>. A</w:t>
      </w:r>
      <w:r w:rsidR="00AA569D" w:rsidRPr="00AA569D">
        <w:rPr>
          <w:rFonts w:ascii="Garamond" w:hAnsi="Garamond"/>
          <w:color w:val="000000"/>
        </w:rPr>
        <w:t xml:space="preserve"> contrario, jde o monokratický orgán ex lege vykonávající </w:t>
      </w:r>
      <w:r w:rsidR="00AA569D" w:rsidRPr="00AA569D">
        <w:rPr>
          <w:rFonts w:ascii="Garamond" w:hAnsi="Garamond"/>
          <w:color w:val="000000"/>
          <w:u w:val="single"/>
        </w:rPr>
        <w:t>osobně </w:t>
      </w:r>
      <w:r w:rsidR="00AA569D" w:rsidRPr="00AA569D">
        <w:rPr>
          <w:rFonts w:ascii="Garamond" w:hAnsi="Garamond"/>
          <w:color w:val="000000"/>
        </w:rPr>
        <w:t>veřejnou moc – pravomoc kárného žalobce – viz § 46 odst. 3 věta druhá ZA</w:t>
      </w:r>
      <w:r w:rsidR="00AA569D">
        <w:rPr>
          <w:rFonts w:ascii="Garamond" w:hAnsi="Garamond"/>
          <w:color w:val="000000"/>
        </w:rPr>
        <w:t>:</w:t>
      </w:r>
    </w:p>
    <w:p w14:paraId="3117B944" w14:textId="77777777" w:rsidR="004E17D3" w:rsidRDefault="004E17D3" w:rsidP="008B047D">
      <w:pPr>
        <w:pStyle w:val="Odstavecseseznamem"/>
        <w:shd w:val="clear" w:color="auto" w:fill="FFFFFF"/>
        <w:spacing w:before="100" w:beforeAutospacing="1" w:after="100" w:afterAutospacing="1"/>
        <w:ind w:left="0"/>
        <w:jc w:val="both"/>
        <w:rPr>
          <w:rFonts w:ascii="Garamond" w:hAnsi="Garamond"/>
          <w:color w:val="000000"/>
        </w:rPr>
      </w:pPr>
    </w:p>
    <w:p w14:paraId="69304FCF" w14:textId="112F1743" w:rsidR="00AA569D" w:rsidRDefault="00AA569D" w:rsidP="008B047D">
      <w:pPr>
        <w:pStyle w:val="Odstavecseseznamem"/>
        <w:shd w:val="clear" w:color="auto" w:fill="FFFFFF"/>
        <w:spacing w:before="100" w:beforeAutospacing="1" w:after="100" w:afterAutospacing="1"/>
        <w:ind w:left="0"/>
        <w:rPr>
          <w:rFonts w:ascii="Garamond" w:hAnsi="Garamond"/>
          <w:b/>
          <w:bCs/>
          <w:i/>
          <w:iCs/>
          <w:color w:val="000000"/>
        </w:rPr>
      </w:pPr>
      <w:r>
        <w:rPr>
          <w:rFonts w:ascii="Garamond" w:hAnsi="Garamond"/>
          <w:b/>
          <w:bCs/>
          <w:i/>
          <w:iCs/>
          <w:color w:val="000000"/>
        </w:rPr>
        <w:t>„</w:t>
      </w:r>
      <w:r w:rsidRPr="00AA569D">
        <w:rPr>
          <w:rFonts w:ascii="Garamond" w:hAnsi="Garamond"/>
          <w:b/>
          <w:bCs/>
          <w:i/>
          <w:iCs/>
          <w:color w:val="000000"/>
        </w:rPr>
        <w:t>Předseda kontrolní rady je oprávněn vystupovat v kárném řízení podle tohoto zákona jako kárný žalobce.</w:t>
      </w:r>
      <w:r>
        <w:rPr>
          <w:rFonts w:ascii="Garamond" w:hAnsi="Garamond"/>
          <w:b/>
          <w:bCs/>
          <w:i/>
          <w:iCs/>
          <w:color w:val="000000"/>
        </w:rPr>
        <w:t>“</w:t>
      </w:r>
      <w:r w:rsidRPr="00AA569D">
        <w:rPr>
          <w:rFonts w:ascii="Garamond" w:hAnsi="Garamond"/>
          <w:b/>
          <w:bCs/>
          <w:i/>
          <w:iCs/>
          <w:color w:val="000000"/>
        </w:rPr>
        <w:t> </w:t>
      </w:r>
    </w:p>
    <w:p w14:paraId="501880F5" w14:textId="221FD904" w:rsidR="008B047D" w:rsidRPr="008B047D" w:rsidRDefault="008B047D" w:rsidP="008B047D">
      <w:pPr>
        <w:shd w:val="clear" w:color="auto" w:fill="FFFFFF"/>
        <w:spacing w:before="100" w:beforeAutospacing="1" w:after="100" w:afterAutospacing="1"/>
        <w:jc w:val="both"/>
        <w:rPr>
          <w:rFonts w:ascii="Garamond" w:hAnsi="Garamond"/>
          <w:color w:val="000000"/>
        </w:rPr>
      </w:pPr>
      <w:r>
        <w:rPr>
          <w:rFonts w:ascii="Garamond" w:hAnsi="Garamond"/>
          <w:color w:val="000000"/>
        </w:rPr>
        <w:t xml:space="preserve">2) </w:t>
      </w:r>
      <w:r w:rsidR="00AA569D" w:rsidRPr="008B047D">
        <w:rPr>
          <w:rFonts w:ascii="Garamond" w:hAnsi="Garamond"/>
          <w:color w:val="000000"/>
        </w:rPr>
        <w:t>Toto rozlišení KR coby orgánu ČAK a jeho předsedy respektuje i Organizační řád ČAK. O tom svěd</w:t>
      </w:r>
      <w:r>
        <w:rPr>
          <w:rFonts w:ascii="Garamond" w:hAnsi="Garamond"/>
          <w:color w:val="000000"/>
        </w:rPr>
        <w:t>č</w:t>
      </w:r>
      <w:r w:rsidR="00AA569D" w:rsidRPr="008B047D">
        <w:rPr>
          <w:rFonts w:ascii="Garamond" w:hAnsi="Garamond"/>
          <w:color w:val="000000"/>
        </w:rPr>
        <w:t xml:space="preserve">í čl. 15 Organizačního řádu ČAK, který upravuje činnost předsedy a místopředsedů </w:t>
      </w:r>
      <w:r w:rsidRPr="008B047D">
        <w:rPr>
          <w:rFonts w:ascii="Garamond" w:hAnsi="Garamond"/>
          <w:color w:val="000000"/>
        </w:rPr>
        <w:t xml:space="preserve">Kontrolní rady coby </w:t>
      </w:r>
      <w:r w:rsidRPr="008B047D">
        <w:rPr>
          <w:rFonts w:ascii="Garamond" w:hAnsi="Garamond"/>
          <w:color w:val="000000"/>
          <w:u w:val="single"/>
        </w:rPr>
        <w:t>představitelů orgánu samosprávné České advokátní komory</w:t>
      </w:r>
      <w:r w:rsidR="00AA569D" w:rsidRPr="008B047D">
        <w:rPr>
          <w:rFonts w:ascii="Garamond" w:hAnsi="Garamond"/>
          <w:color w:val="000000"/>
        </w:rPr>
        <w:t> </w:t>
      </w:r>
      <w:r w:rsidRPr="008B047D">
        <w:rPr>
          <w:rFonts w:ascii="Garamond" w:hAnsi="Garamond"/>
          <w:color w:val="000000"/>
        </w:rPr>
        <w:t>versus</w:t>
      </w:r>
      <w:r w:rsidR="00AA569D" w:rsidRPr="008B047D">
        <w:rPr>
          <w:rFonts w:ascii="Garamond" w:hAnsi="Garamond"/>
          <w:color w:val="000000"/>
        </w:rPr>
        <w:t xml:space="preserve"> čl. 18 </w:t>
      </w:r>
      <w:r w:rsidRPr="008B047D">
        <w:rPr>
          <w:rFonts w:ascii="Garamond" w:hAnsi="Garamond"/>
          <w:color w:val="000000"/>
        </w:rPr>
        <w:t>Organizačního řádu, kde se hovoří o „</w:t>
      </w:r>
      <w:r w:rsidR="00AA569D" w:rsidRPr="008B047D">
        <w:rPr>
          <w:rFonts w:ascii="Garamond" w:hAnsi="Garamond"/>
          <w:color w:val="000000"/>
        </w:rPr>
        <w:t>Předsed</w:t>
      </w:r>
      <w:r w:rsidRPr="008B047D">
        <w:rPr>
          <w:rFonts w:ascii="Garamond" w:hAnsi="Garamond"/>
          <w:color w:val="000000"/>
        </w:rPr>
        <w:t>ovi</w:t>
      </w:r>
      <w:r w:rsidR="00AA569D" w:rsidRPr="008B047D">
        <w:rPr>
          <w:rFonts w:ascii="Garamond" w:hAnsi="Garamond"/>
          <w:color w:val="000000"/>
        </w:rPr>
        <w:t xml:space="preserve"> </w:t>
      </w:r>
      <w:r w:rsidRPr="008B047D">
        <w:rPr>
          <w:rFonts w:ascii="Garamond" w:hAnsi="Garamond"/>
          <w:color w:val="000000"/>
        </w:rPr>
        <w:t>K</w:t>
      </w:r>
      <w:r w:rsidR="00AA569D" w:rsidRPr="008B047D">
        <w:rPr>
          <w:rFonts w:ascii="Garamond" w:hAnsi="Garamond"/>
          <w:color w:val="000000"/>
        </w:rPr>
        <w:t>ontrolní rady jako kárn</w:t>
      </w:r>
      <w:r w:rsidRPr="008B047D">
        <w:rPr>
          <w:rFonts w:ascii="Garamond" w:hAnsi="Garamond"/>
          <w:color w:val="000000"/>
        </w:rPr>
        <w:t>ém</w:t>
      </w:r>
      <w:r w:rsidR="00AA569D" w:rsidRPr="008B047D">
        <w:rPr>
          <w:rFonts w:ascii="Garamond" w:hAnsi="Garamond"/>
          <w:color w:val="000000"/>
        </w:rPr>
        <w:t xml:space="preserve"> žalobc</w:t>
      </w:r>
      <w:r w:rsidRPr="008B047D">
        <w:rPr>
          <w:rFonts w:ascii="Garamond" w:hAnsi="Garamond"/>
          <w:color w:val="000000"/>
        </w:rPr>
        <w:t>i“. Tyto dva pojmy a funkce nelze směsovat a pokud tak činí příkladmo někteří členové</w:t>
      </w:r>
      <w:r w:rsidR="00AA569D" w:rsidRPr="008B047D">
        <w:rPr>
          <w:rFonts w:ascii="Garamond" w:hAnsi="Garamond"/>
          <w:color w:val="000000"/>
        </w:rPr>
        <w:t> </w:t>
      </w:r>
      <w:r w:rsidRPr="008B047D">
        <w:rPr>
          <w:rFonts w:ascii="Garamond" w:hAnsi="Garamond"/>
          <w:color w:val="000000"/>
        </w:rPr>
        <w:t>Kontrolní rady ČAK, svědčí to pouze o jejich naprosté neznalosti Zákona o advokacii i Organizačního řádu ČAK.</w:t>
      </w:r>
    </w:p>
    <w:p w14:paraId="333FF3FD" w14:textId="0AAA4331" w:rsidR="008B047D" w:rsidRDefault="008B047D" w:rsidP="008B047D">
      <w:pPr>
        <w:shd w:val="clear" w:color="auto" w:fill="FFFFFF"/>
        <w:spacing w:after="100" w:afterAutospacing="1"/>
        <w:jc w:val="both"/>
        <w:rPr>
          <w:rFonts w:ascii="Garamond" w:hAnsi="Garamond"/>
          <w:b/>
          <w:bCs/>
          <w:i/>
          <w:iCs/>
          <w:color w:val="000000"/>
        </w:rPr>
      </w:pPr>
      <w:r>
        <w:rPr>
          <w:rFonts w:ascii="Garamond" w:hAnsi="Garamond"/>
          <w:color w:val="000000"/>
        </w:rPr>
        <w:t xml:space="preserve">3) </w:t>
      </w:r>
      <w:r w:rsidR="00AA569D" w:rsidRPr="00AA569D">
        <w:rPr>
          <w:rFonts w:ascii="Garamond" w:hAnsi="Garamond"/>
          <w:color w:val="000000"/>
        </w:rPr>
        <w:t>ZA stanoví enumerativním (</w:t>
      </w:r>
      <w:r w:rsidR="00AA569D" w:rsidRPr="00AA569D">
        <w:rPr>
          <w:rFonts w:ascii="Garamond" w:hAnsi="Garamond"/>
          <w:color w:val="000000"/>
          <w:u w:val="single"/>
        </w:rPr>
        <w:t>taxativním</w:t>
      </w:r>
      <w:r w:rsidR="00AA569D" w:rsidRPr="00AA569D">
        <w:rPr>
          <w:rFonts w:ascii="Garamond" w:hAnsi="Garamond"/>
          <w:color w:val="000000"/>
        </w:rPr>
        <w:t xml:space="preserve">) výčtem, kdy může předseda KR zmocnit (pověřit výkonem funkce) k výkonu funkce jinou </w:t>
      </w:r>
      <w:r w:rsidRPr="00AA569D">
        <w:rPr>
          <w:rFonts w:ascii="Garamond" w:hAnsi="Garamond"/>
          <w:color w:val="000000"/>
        </w:rPr>
        <w:t>osobu – viz</w:t>
      </w:r>
      <w:r w:rsidR="00AA569D" w:rsidRPr="00AA569D">
        <w:rPr>
          <w:rFonts w:ascii="Garamond" w:hAnsi="Garamond"/>
          <w:color w:val="000000"/>
        </w:rPr>
        <w:t xml:space="preserve"> § 33 odst. 3 ZA:</w:t>
      </w:r>
      <w:r w:rsidR="00AA569D" w:rsidRPr="00AA569D">
        <w:rPr>
          <w:rFonts w:ascii="Garamond" w:hAnsi="Garamond"/>
          <w:b/>
          <w:bCs/>
          <w:i/>
          <w:iCs/>
          <w:color w:val="000000"/>
        </w:rPr>
        <w:t> </w:t>
      </w:r>
    </w:p>
    <w:p w14:paraId="232F191B" w14:textId="77777777" w:rsidR="008B047D" w:rsidRDefault="008B047D" w:rsidP="008B047D">
      <w:pPr>
        <w:shd w:val="clear" w:color="auto" w:fill="FFFFFF"/>
        <w:spacing w:after="100" w:afterAutospacing="1"/>
        <w:jc w:val="both"/>
        <w:rPr>
          <w:rFonts w:ascii="Garamond" w:hAnsi="Garamond"/>
          <w:b/>
          <w:bCs/>
          <w:i/>
          <w:iCs/>
          <w:color w:val="000000"/>
        </w:rPr>
      </w:pPr>
      <w:r>
        <w:rPr>
          <w:rFonts w:ascii="Garamond" w:hAnsi="Garamond"/>
          <w:b/>
          <w:bCs/>
          <w:i/>
          <w:iCs/>
          <w:color w:val="000000"/>
        </w:rPr>
        <w:t>„</w:t>
      </w:r>
      <w:r w:rsidR="00AA569D" w:rsidRPr="00AA569D">
        <w:rPr>
          <w:rFonts w:ascii="Garamond" w:hAnsi="Garamond"/>
          <w:b/>
          <w:bCs/>
          <w:i/>
          <w:iCs/>
          <w:color w:val="000000"/>
        </w:rPr>
        <w:t>Má-li v kárném řízení vystupovat jako kárný žalobce předseda kontrolní rady, je oprávněn pověřit jiného advokáta po dohodě s ním </w:t>
      </w:r>
      <w:r w:rsidR="00AA569D" w:rsidRPr="00AA569D">
        <w:rPr>
          <w:rFonts w:ascii="Garamond" w:hAnsi="Garamond"/>
          <w:b/>
          <w:bCs/>
          <w:i/>
          <w:iCs/>
          <w:color w:val="000000"/>
          <w:u w:val="single"/>
        </w:rPr>
        <w:t>provedením přípravných úkonů potřebných k prověření, zda došlo ke kárnému provinění; takto pověřený advokát má, pokud jde o písemnosti a jiné dokumenty advokátů, oprávnění člena kontrolní rady podle § 46 odst. 4 věty druhé</w:t>
      </w:r>
      <w:r w:rsidR="00AA569D" w:rsidRPr="00AA569D">
        <w:rPr>
          <w:rFonts w:ascii="Garamond" w:hAnsi="Garamond"/>
          <w:b/>
          <w:bCs/>
          <w:i/>
          <w:iCs/>
          <w:color w:val="000000"/>
        </w:rPr>
        <w:t>.</w:t>
      </w:r>
      <w:r>
        <w:rPr>
          <w:rFonts w:ascii="Garamond" w:hAnsi="Garamond"/>
          <w:b/>
          <w:bCs/>
          <w:i/>
          <w:iCs/>
          <w:color w:val="000000"/>
        </w:rPr>
        <w:t>“</w:t>
      </w:r>
    </w:p>
    <w:p w14:paraId="172F5094" w14:textId="1146B76B" w:rsidR="00AA569D" w:rsidRPr="00AA569D" w:rsidRDefault="00AA569D" w:rsidP="004E17D3">
      <w:pPr>
        <w:shd w:val="clear" w:color="auto" w:fill="FFFFFF"/>
        <w:spacing w:after="100" w:afterAutospacing="1"/>
        <w:jc w:val="both"/>
        <w:rPr>
          <w:rFonts w:ascii="Garamond" w:hAnsi="Garamond"/>
          <w:color w:val="000000"/>
        </w:rPr>
      </w:pPr>
      <w:r w:rsidRPr="00AA569D">
        <w:rPr>
          <w:rFonts w:ascii="Garamond" w:hAnsi="Garamond"/>
          <w:color w:val="000000"/>
        </w:rPr>
        <w:lastRenderedPageBreak/>
        <w:t>Pokud by zákonodárce zamýšlel zmocnit k podání kárné žaloby a k zastupování v kárném řízení, pak by to v zákoně o advokacii uvedl.</w:t>
      </w:r>
      <w:r w:rsidR="008B047D">
        <w:rPr>
          <w:rFonts w:ascii="Garamond" w:hAnsi="Garamond"/>
          <w:color w:val="000000"/>
        </w:rPr>
        <w:t xml:space="preserve"> Podání kárné žaloby přitom rozhodně není „přípravný úkon.“</w:t>
      </w:r>
      <w:r w:rsidR="004E17D3">
        <w:rPr>
          <w:rFonts w:ascii="Garamond" w:hAnsi="Garamond"/>
          <w:color w:val="000000"/>
        </w:rPr>
        <w:t xml:space="preserve"> </w:t>
      </w:r>
      <w:r w:rsidRPr="00AA569D">
        <w:rPr>
          <w:rFonts w:ascii="Garamond" w:hAnsi="Garamond"/>
          <w:color w:val="000000"/>
        </w:rPr>
        <w:t xml:space="preserve">Zákonodárce navíc výslovně uděluje takto pověřenému advokátovi pravomoc člena KR. I z toho je zřejmé, že </w:t>
      </w:r>
      <w:r w:rsidRPr="004E17D3">
        <w:rPr>
          <w:rFonts w:ascii="Garamond" w:hAnsi="Garamond"/>
          <w:color w:val="000000"/>
          <w:u w:val="single"/>
        </w:rPr>
        <w:t>výkon funkce kárného žalobce není výkonem funkce člena kontrolní rady</w:t>
      </w:r>
      <w:r w:rsidRPr="00AA569D">
        <w:rPr>
          <w:rFonts w:ascii="Garamond" w:hAnsi="Garamond"/>
          <w:color w:val="000000"/>
        </w:rPr>
        <w:t xml:space="preserve">, neboť pak by uvedené ustanovení bylo nadbytečné (argument e </w:t>
      </w:r>
      <w:proofErr w:type="spellStart"/>
      <w:r w:rsidRPr="00AA569D">
        <w:rPr>
          <w:rFonts w:ascii="Garamond" w:hAnsi="Garamond"/>
          <w:color w:val="000000"/>
        </w:rPr>
        <w:t>ratione</w:t>
      </w:r>
      <w:proofErr w:type="spellEnd"/>
      <w:r w:rsidRPr="00AA569D">
        <w:rPr>
          <w:rFonts w:ascii="Garamond" w:hAnsi="Garamond"/>
          <w:color w:val="000000"/>
        </w:rPr>
        <w:t xml:space="preserve"> </w:t>
      </w:r>
      <w:proofErr w:type="spellStart"/>
      <w:r w:rsidRPr="00AA569D">
        <w:rPr>
          <w:rFonts w:ascii="Garamond" w:hAnsi="Garamond"/>
          <w:color w:val="000000"/>
        </w:rPr>
        <w:t>legis</w:t>
      </w:r>
      <w:proofErr w:type="spellEnd"/>
      <w:r w:rsidRPr="00AA569D">
        <w:rPr>
          <w:rFonts w:ascii="Garamond" w:hAnsi="Garamond"/>
          <w:color w:val="000000"/>
        </w:rPr>
        <w:t>, racionální zákonodárce).</w:t>
      </w:r>
    </w:p>
    <w:p w14:paraId="6EC7EAAC" w14:textId="77777777" w:rsidR="004E17D3" w:rsidRDefault="004E17D3" w:rsidP="004E17D3">
      <w:pPr>
        <w:shd w:val="clear" w:color="auto" w:fill="FFFFFF"/>
        <w:spacing w:before="100" w:beforeAutospacing="1" w:after="100" w:afterAutospacing="1"/>
        <w:jc w:val="both"/>
        <w:rPr>
          <w:rFonts w:ascii="Garamond" w:hAnsi="Garamond"/>
          <w:color w:val="000000"/>
        </w:rPr>
      </w:pPr>
      <w:r>
        <w:rPr>
          <w:rFonts w:ascii="Garamond" w:hAnsi="Garamond"/>
          <w:color w:val="000000"/>
        </w:rPr>
        <w:t xml:space="preserve">4) Dle názoru kárně stíhaného i jeho právní zástupkyně je navíc </w:t>
      </w:r>
      <w:r w:rsidR="00AA569D" w:rsidRPr="00AA569D">
        <w:rPr>
          <w:rFonts w:ascii="Garamond" w:hAnsi="Garamond"/>
          <w:color w:val="000000"/>
        </w:rPr>
        <w:t>čl. 18 organizačního řádu v rozporu se zmocňovacím ustanovením § 49 odst. 1 ZA: </w:t>
      </w:r>
    </w:p>
    <w:p w14:paraId="39007B25" w14:textId="77777777" w:rsidR="004E17D3" w:rsidRDefault="004E17D3" w:rsidP="004E17D3">
      <w:pPr>
        <w:shd w:val="clear" w:color="auto" w:fill="FFFFFF"/>
        <w:spacing w:before="100" w:beforeAutospacing="1" w:after="100" w:afterAutospacing="1"/>
        <w:jc w:val="both"/>
        <w:rPr>
          <w:rFonts w:ascii="Garamond" w:hAnsi="Garamond"/>
          <w:i/>
          <w:iCs/>
          <w:color w:val="000000"/>
        </w:rPr>
      </w:pPr>
      <w:r>
        <w:rPr>
          <w:rFonts w:ascii="Garamond" w:hAnsi="Garamond"/>
          <w:color w:val="000000"/>
        </w:rPr>
        <w:t>„</w:t>
      </w:r>
      <w:r w:rsidR="00AA569D" w:rsidRPr="00AA569D">
        <w:rPr>
          <w:rFonts w:ascii="Garamond" w:hAnsi="Garamond"/>
          <w:b/>
          <w:bCs/>
          <w:i/>
          <w:iCs/>
          <w:color w:val="000000"/>
        </w:rPr>
        <w:t>Podrobnosti </w:t>
      </w:r>
      <w:r w:rsidR="00AA569D" w:rsidRPr="00AA569D">
        <w:rPr>
          <w:rFonts w:ascii="Garamond" w:hAnsi="Garamond"/>
          <w:i/>
          <w:iCs/>
          <w:color w:val="000000"/>
        </w:rPr>
        <w:t>o </w:t>
      </w:r>
      <w:r w:rsidR="00AA569D" w:rsidRPr="004E17D3">
        <w:rPr>
          <w:rFonts w:ascii="Garamond" w:hAnsi="Garamond"/>
          <w:b/>
          <w:bCs/>
          <w:i/>
          <w:iCs/>
          <w:color w:val="000000"/>
          <w:u w:val="single"/>
        </w:rPr>
        <w:t>organizaci Komory a jejích orgánů</w:t>
      </w:r>
      <w:r w:rsidR="00AA569D" w:rsidRPr="00AA569D">
        <w:rPr>
          <w:rFonts w:ascii="Garamond" w:hAnsi="Garamond"/>
          <w:i/>
          <w:iCs/>
          <w:color w:val="000000"/>
        </w:rPr>
        <w:t> stanoví organizační řád a další stavovské předpisy.</w:t>
      </w:r>
      <w:r>
        <w:rPr>
          <w:rFonts w:ascii="Garamond" w:hAnsi="Garamond"/>
          <w:i/>
          <w:iCs/>
          <w:color w:val="000000"/>
        </w:rPr>
        <w:t>“</w:t>
      </w:r>
    </w:p>
    <w:p w14:paraId="0D32F644" w14:textId="0511C3BC" w:rsidR="00AA569D" w:rsidRPr="004E17D3" w:rsidRDefault="00AA569D" w:rsidP="00A24760">
      <w:pPr>
        <w:shd w:val="clear" w:color="auto" w:fill="FFFFFF"/>
        <w:spacing w:before="100" w:beforeAutospacing="1" w:after="100" w:afterAutospacing="1"/>
        <w:jc w:val="both"/>
        <w:rPr>
          <w:rFonts w:ascii="Garamond" w:hAnsi="Garamond"/>
          <w:i/>
          <w:iCs/>
          <w:color w:val="000000"/>
        </w:rPr>
      </w:pPr>
      <w:r w:rsidRPr="00AA569D">
        <w:rPr>
          <w:rFonts w:ascii="Garamond" w:hAnsi="Garamond"/>
          <w:i/>
          <w:iCs/>
          <w:color w:val="000000"/>
        </w:rPr>
        <w:t> </w:t>
      </w:r>
      <w:r w:rsidRPr="00AA569D">
        <w:rPr>
          <w:rFonts w:ascii="Garamond" w:hAnsi="Garamond"/>
          <w:color w:val="000000"/>
        </w:rPr>
        <w:t>Stanovení pravomoci zmocnit k podání kárné žaloby jinou osobu</w:t>
      </w:r>
      <w:r w:rsidR="004E17D3">
        <w:rPr>
          <w:rFonts w:ascii="Garamond" w:hAnsi="Garamond"/>
          <w:color w:val="000000"/>
        </w:rPr>
        <w:t>,</w:t>
      </w:r>
      <w:r w:rsidRPr="00AA569D">
        <w:rPr>
          <w:rFonts w:ascii="Garamond" w:hAnsi="Garamond"/>
          <w:color w:val="000000"/>
        </w:rPr>
        <w:t xml:space="preserve"> než kárného žalobce je v přímém rozporu s § 33 odst. 3 ZA, který upravuje taxativním výčtem, kdy (ne)lze pověřit výkonem funkce kárného žalobce jinou osobu než kárného žalobce</w:t>
      </w:r>
      <w:r w:rsidR="004E17D3">
        <w:rPr>
          <w:rFonts w:ascii="Garamond" w:hAnsi="Garamond"/>
          <w:color w:val="000000"/>
        </w:rPr>
        <w:t>. Oproti tomu</w:t>
      </w:r>
      <w:r w:rsidRPr="00AA569D">
        <w:rPr>
          <w:rFonts w:ascii="Garamond" w:hAnsi="Garamond"/>
          <w:i/>
          <w:iCs/>
          <w:color w:val="000000"/>
        </w:rPr>
        <w:t> </w:t>
      </w:r>
      <w:r w:rsidRPr="00AA569D">
        <w:rPr>
          <w:rFonts w:ascii="Garamond" w:hAnsi="Garamond"/>
          <w:color w:val="000000"/>
        </w:rPr>
        <w:t xml:space="preserve">čl. 18 </w:t>
      </w:r>
      <w:r w:rsidR="004E17D3">
        <w:rPr>
          <w:rFonts w:ascii="Garamond" w:hAnsi="Garamond"/>
          <w:color w:val="000000"/>
        </w:rPr>
        <w:t xml:space="preserve">Organizačního řádu </w:t>
      </w:r>
      <w:r w:rsidRPr="00AA569D">
        <w:rPr>
          <w:rFonts w:ascii="Garamond" w:hAnsi="Garamond"/>
          <w:color w:val="000000"/>
        </w:rPr>
        <w:t>rozšiřuje taxativní výčet</w:t>
      </w:r>
      <w:r w:rsidR="004E17D3">
        <w:rPr>
          <w:rFonts w:ascii="Garamond" w:hAnsi="Garamond"/>
          <w:color w:val="000000"/>
        </w:rPr>
        <w:t xml:space="preserve"> přenesení pravomocí na situaci, která není v Zákonu o advokacii vůbec obsažena. Přenesení pravomocí kárného žalobce totiž není</w:t>
      </w:r>
      <w:r w:rsidRPr="00AA569D">
        <w:rPr>
          <w:rFonts w:ascii="Garamond" w:hAnsi="Garamond"/>
          <w:color w:val="000000"/>
        </w:rPr>
        <w:t xml:space="preserve"> </w:t>
      </w:r>
      <w:r w:rsidR="004E17D3" w:rsidRPr="004E17D3">
        <w:rPr>
          <w:rFonts w:ascii="Garamond" w:hAnsi="Garamond"/>
          <w:i/>
          <w:iCs/>
          <w:color w:val="000000"/>
        </w:rPr>
        <w:t>„</w:t>
      </w:r>
      <w:r w:rsidRPr="004E17D3">
        <w:rPr>
          <w:rFonts w:ascii="Garamond" w:hAnsi="Garamond"/>
          <w:i/>
          <w:iCs/>
          <w:color w:val="000000"/>
        </w:rPr>
        <w:t>podrobnost organizace Komory a jejích orgánů,</w:t>
      </w:r>
      <w:r w:rsidRPr="00AA569D">
        <w:rPr>
          <w:rFonts w:ascii="Garamond" w:hAnsi="Garamond"/>
          <w:color w:val="000000"/>
        </w:rPr>
        <w:t xml:space="preserve"> předseda KR navíc není orgánem Komory viz § 41 odst. 1 ZA a contrario</w:t>
      </w:r>
      <w:r w:rsidR="004E17D3">
        <w:rPr>
          <w:rFonts w:ascii="Garamond" w:hAnsi="Garamond"/>
          <w:color w:val="000000"/>
        </w:rPr>
        <w:t>. Na tomto místě je nutno připomenout, že Česká advokátní komora se domáhá statusu řádného připomínkového místa k celému legislativnímu procesu v ČR. Jelikož dle názoru kárně stíhaného i jeho právní zástupkyně nemá v pořádku ani své vlastní právní předpisy, přičemž Kontrolní radě ČAK to zjevně vůbec nevadí, je tento nárok a jeho vznesení značně pochybné. Jelikož v Kontrolní radě ČAK prokazatelně zasedají pouze osoby s právnickým vzděláním, je to skutečně velmi smutný aspekt č</w:t>
      </w:r>
      <w:r w:rsidR="007A7E92">
        <w:rPr>
          <w:rFonts w:ascii="Garamond" w:hAnsi="Garamond"/>
          <w:color w:val="000000"/>
        </w:rPr>
        <w:t>innosti ČAK.</w:t>
      </w:r>
    </w:p>
    <w:p w14:paraId="771E4087" w14:textId="0B7BB494" w:rsidR="00AA569D" w:rsidRPr="00AA569D" w:rsidRDefault="007A7E92" w:rsidP="007A7E92">
      <w:pPr>
        <w:shd w:val="clear" w:color="auto" w:fill="FFFFFF"/>
        <w:spacing w:before="100" w:beforeAutospacing="1" w:after="100" w:afterAutospacing="1"/>
        <w:jc w:val="both"/>
        <w:rPr>
          <w:rFonts w:ascii="Garamond" w:hAnsi="Garamond"/>
          <w:color w:val="000000"/>
        </w:rPr>
      </w:pPr>
      <w:r>
        <w:rPr>
          <w:rFonts w:ascii="Garamond" w:hAnsi="Garamond"/>
          <w:color w:val="000000"/>
        </w:rPr>
        <w:t xml:space="preserve">5) Je nutno znovu připomenout, že </w:t>
      </w:r>
      <w:r w:rsidR="00AA569D" w:rsidRPr="00AA569D">
        <w:rPr>
          <w:rFonts w:ascii="Garamond" w:hAnsi="Garamond"/>
          <w:color w:val="000000"/>
        </w:rPr>
        <w:t xml:space="preserve">čl. 18 odst. 2 </w:t>
      </w:r>
      <w:r>
        <w:rPr>
          <w:rFonts w:ascii="Garamond" w:hAnsi="Garamond"/>
          <w:color w:val="000000"/>
        </w:rPr>
        <w:t>Organizačního řádu naprosto neumožňuje podání</w:t>
      </w:r>
      <w:r w:rsidR="00AA569D" w:rsidRPr="00AA569D">
        <w:rPr>
          <w:rFonts w:ascii="Garamond" w:hAnsi="Garamond"/>
          <w:color w:val="000000"/>
        </w:rPr>
        <w:t xml:space="preserve"> kárné žaloby, kterým se kárné řízení teprve zahajuje</w:t>
      </w:r>
      <w:r>
        <w:rPr>
          <w:rFonts w:ascii="Garamond" w:hAnsi="Garamond"/>
          <w:color w:val="000000"/>
        </w:rPr>
        <w:t>. N</w:t>
      </w:r>
      <w:r w:rsidR="00AA569D" w:rsidRPr="00AA569D">
        <w:rPr>
          <w:rFonts w:ascii="Garamond" w:hAnsi="Garamond"/>
          <w:color w:val="000000"/>
        </w:rPr>
        <w:t xml:space="preserve">ejde tedy o </w:t>
      </w:r>
      <w:r w:rsidRPr="007A7E92">
        <w:rPr>
          <w:rFonts w:ascii="Garamond" w:hAnsi="Garamond"/>
          <w:i/>
          <w:iCs/>
          <w:color w:val="000000"/>
        </w:rPr>
        <w:t>„</w:t>
      </w:r>
      <w:r w:rsidR="00AA569D" w:rsidRPr="007A7E92">
        <w:rPr>
          <w:rFonts w:ascii="Garamond" w:hAnsi="Garamond"/>
          <w:i/>
          <w:iCs/>
          <w:color w:val="000000"/>
        </w:rPr>
        <w:t>zastupování </w:t>
      </w:r>
      <w:r w:rsidR="00AA569D" w:rsidRPr="007A7E92">
        <w:rPr>
          <w:rFonts w:ascii="Garamond" w:hAnsi="Garamond"/>
          <w:b/>
          <w:bCs/>
          <w:i/>
          <w:iCs/>
          <w:color w:val="000000"/>
          <w:u w:val="single"/>
        </w:rPr>
        <w:t>v</w:t>
      </w:r>
      <w:r w:rsidR="00AA569D" w:rsidRPr="007A7E92">
        <w:rPr>
          <w:rFonts w:ascii="Garamond" w:hAnsi="Garamond"/>
          <w:i/>
          <w:iCs/>
          <w:color w:val="000000"/>
        </w:rPr>
        <w:t> kárném řízení</w:t>
      </w:r>
      <w:r>
        <w:rPr>
          <w:rFonts w:ascii="Garamond" w:hAnsi="Garamond"/>
          <w:i/>
          <w:iCs/>
          <w:color w:val="000000"/>
        </w:rPr>
        <w:t>“</w:t>
      </w:r>
      <w:r>
        <w:rPr>
          <w:rFonts w:ascii="Garamond" w:hAnsi="Garamond"/>
          <w:color w:val="000000"/>
        </w:rPr>
        <w:t>. Dle t</w:t>
      </w:r>
      <w:r w:rsidR="00AA569D" w:rsidRPr="00AA569D">
        <w:rPr>
          <w:rFonts w:ascii="Garamond" w:hAnsi="Garamond"/>
          <w:color w:val="000000"/>
        </w:rPr>
        <w:t>eleologick</w:t>
      </w:r>
      <w:r>
        <w:rPr>
          <w:rFonts w:ascii="Garamond" w:hAnsi="Garamond"/>
          <w:color w:val="000000"/>
        </w:rPr>
        <w:t>ého</w:t>
      </w:r>
      <w:r w:rsidR="00AA569D" w:rsidRPr="00AA569D">
        <w:rPr>
          <w:rFonts w:ascii="Garamond" w:hAnsi="Garamond"/>
          <w:color w:val="000000"/>
        </w:rPr>
        <w:t xml:space="preserve"> výklad</w:t>
      </w:r>
      <w:r>
        <w:rPr>
          <w:rFonts w:ascii="Garamond" w:hAnsi="Garamond"/>
          <w:color w:val="000000"/>
        </w:rPr>
        <w:t>u je</w:t>
      </w:r>
      <w:r w:rsidR="00AA569D" w:rsidRPr="00AA569D">
        <w:rPr>
          <w:rFonts w:ascii="Garamond" w:hAnsi="Garamond"/>
          <w:color w:val="000000"/>
        </w:rPr>
        <w:t xml:space="preserve"> podání kárné žaloby </w:t>
      </w:r>
      <w:r w:rsidR="00AA569D" w:rsidRPr="007A7E92">
        <w:rPr>
          <w:rFonts w:ascii="Garamond" w:hAnsi="Garamond"/>
          <w:color w:val="000000"/>
          <w:u w:val="single"/>
        </w:rPr>
        <w:t>esenciální složka výkonu kárné pravomoci</w:t>
      </w:r>
      <w:r w:rsidR="00AA569D" w:rsidRPr="00AA569D">
        <w:rPr>
          <w:rFonts w:ascii="Garamond" w:hAnsi="Garamond"/>
          <w:color w:val="000000"/>
        </w:rPr>
        <w:t>, neboť představuje (jedinou) možnost</w:t>
      </w:r>
      <w:r>
        <w:rPr>
          <w:rFonts w:ascii="Garamond" w:hAnsi="Garamond"/>
          <w:color w:val="000000"/>
        </w:rPr>
        <w:t>,</w:t>
      </w:r>
      <w:r w:rsidR="00AA569D" w:rsidRPr="00AA569D">
        <w:rPr>
          <w:rFonts w:ascii="Garamond" w:hAnsi="Garamond"/>
          <w:color w:val="000000"/>
        </w:rPr>
        <w:t xml:space="preserve"> jak iniciovat kárné řízení</w:t>
      </w:r>
      <w:r>
        <w:rPr>
          <w:rFonts w:ascii="Garamond" w:hAnsi="Garamond"/>
          <w:color w:val="000000"/>
        </w:rPr>
        <w:t xml:space="preserve">. Zde </w:t>
      </w:r>
      <w:r w:rsidR="00AA569D" w:rsidRPr="00AA569D">
        <w:rPr>
          <w:rFonts w:ascii="Garamond" w:hAnsi="Garamond"/>
          <w:color w:val="000000"/>
        </w:rPr>
        <w:t>je kladem obzvláštní důraz na osobní výkon funkce kárného žalobce (včetně odpovědnosti za podání kárné žaloby) a i proto k podání kárné žaloby nelze zmocnit.</w:t>
      </w:r>
    </w:p>
    <w:p w14:paraId="3E46F132" w14:textId="77777777" w:rsidR="00AA569D" w:rsidRDefault="00AA569D" w:rsidP="00DE7E20">
      <w:pPr>
        <w:jc w:val="center"/>
        <w:rPr>
          <w:rFonts w:ascii="Garamond" w:hAnsi="Garamond"/>
          <w:b/>
          <w:bCs/>
        </w:rPr>
      </w:pPr>
    </w:p>
    <w:p w14:paraId="79A5E9BC" w14:textId="6D04C116" w:rsidR="00AA569D" w:rsidRDefault="00AA569D" w:rsidP="00AA569D">
      <w:pPr>
        <w:jc w:val="center"/>
        <w:rPr>
          <w:rFonts w:ascii="Garamond" w:hAnsi="Garamond"/>
          <w:b/>
          <w:bCs/>
        </w:rPr>
      </w:pPr>
      <w:r>
        <w:rPr>
          <w:rFonts w:ascii="Garamond" w:hAnsi="Garamond"/>
          <w:b/>
          <w:bCs/>
        </w:rPr>
        <w:t>III.</w:t>
      </w:r>
    </w:p>
    <w:p w14:paraId="0A6091B4" w14:textId="77777777" w:rsidR="00AA569D" w:rsidRPr="00DE7E20" w:rsidRDefault="00AA569D" w:rsidP="00DE7E20">
      <w:pPr>
        <w:jc w:val="center"/>
        <w:rPr>
          <w:rFonts w:ascii="Garamond" w:hAnsi="Garamond"/>
          <w:b/>
          <w:bCs/>
        </w:rPr>
      </w:pPr>
    </w:p>
    <w:p w14:paraId="04E6BB1E" w14:textId="22A52127" w:rsidR="007A7E92" w:rsidRDefault="003210E9" w:rsidP="007A7E92">
      <w:pPr>
        <w:pStyle w:val="Odstavecseseznamem"/>
        <w:numPr>
          <w:ilvl w:val="0"/>
          <w:numId w:val="17"/>
        </w:numPr>
        <w:jc w:val="both"/>
        <w:rPr>
          <w:rFonts w:ascii="Garamond" w:hAnsi="Garamond"/>
        </w:rPr>
      </w:pPr>
      <w:r w:rsidRPr="007A7E92">
        <w:rPr>
          <w:rFonts w:ascii="Garamond" w:hAnsi="Garamond"/>
        </w:rPr>
        <w:t>V návaznosti na výše tvrzené je nutno se vypořádat s rozsudkem Městského soudu v Praze sp. zn. 5 Ad 9/</w:t>
      </w:r>
      <w:proofErr w:type="gramStart"/>
      <w:r w:rsidRPr="007A7E92">
        <w:rPr>
          <w:rFonts w:ascii="Garamond" w:hAnsi="Garamond"/>
        </w:rPr>
        <w:t>2013 – 50</w:t>
      </w:r>
      <w:proofErr w:type="gramEnd"/>
      <w:r w:rsidRPr="007A7E92">
        <w:rPr>
          <w:rFonts w:ascii="Garamond" w:hAnsi="Garamond"/>
        </w:rPr>
        <w:t xml:space="preserve"> ze dne 21. 9. 2016. </w:t>
      </w:r>
      <w:r w:rsidR="007A7E92" w:rsidRPr="007A7E92">
        <w:rPr>
          <w:rFonts w:ascii="Garamond" w:hAnsi="Garamond"/>
        </w:rPr>
        <w:t>Kárně stíhaná advokátka však</w:t>
      </w:r>
      <w:r w:rsidR="00DE7E20" w:rsidRPr="007A7E92">
        <w:rPr>
          <w:rFonts w:ascii="Garamond" w:hAnsi="Garamond"/>
        </w:rPr>
        <w:t xml:space="preserve"> teprve v soudním řízení namítala, že kárná žaloba byla podána neoprávněnou osobou, totiž místopředsedou Kontrolní rady, a to tak, že k napsanému jménu </w:t>
      </w:r>
      <w:r w:rsidR="00DE7E20" w:rsidRPr="007A7E92">
        <w:rPr>
          <w:rFonts w:ascii="Garamond" w:hAnsi="Garamond"/>
          <w:u w:val="single"/>
        </w:rPr>
        <w:t>předsedy Kontrolní rady</w:t>
      </w:r>
      <w:r w:rsidR="00DE7E20" w:rsidRPr="007A7E92">
        <w:rPr>
          <w:rFonts w:ascii="Garamond" w:hAnsi="Garamond"/>
        </w:rPr>
        <w:t xml:space="preserve"> byl připojen nečitelný podpis s dodatkem „</w:t>
      </w:r>
      <w:proofErr w:type="spellStart"/>
      <w:r w:rsidR="00DE7E20" w:rsidRPr="007A7E92">
        <w:rPr>
          <w:rFonts w:ascii="Garamond" w:hAnsi="Garamond"/>
        </w:rPr>
        <w:t>v.z</w:t>
      </w:r>
      <w:proofErr w:type="spellEnd"/>
      <w:r w:rsidR="00DE7E20" w:rsidRPr="007A7E92">
        <w:rPr>
          <w:rFonts w:ascii="Garamond" w:hAnsi="Garamond"/>
        </w:rPr>
        <w:t xml:space="preserve">.“ Následně bylo prokázáno, že tento podpis patří skutečně místopředsedovi Kontrolní rady a v kárném spisu je založeno </w:t>
      </w:r>
      <w:r w:rsidR="00DE7E20" w:rsidRPr="007A7E92">
        <w:rPr>
          <w:rFonts w:ascii="Garamond" w:hAnsi="Garamond"/>
          <w:u w:val="single"/>
        </w:rPr>
        <w:t>písemné zmocnění</w:t>
      </w:r>
      <w:r w:rsidR="00DE7E20" w:rsidRPr="007A7E92">
        <w:rPr>
          <w:rFonts w:ascii="Garamond" w:hAnsi="Garamond"/>
        </w:rPr>
        <w:t xml:space="preserve"> předsedy kontrolní rady, které se dovolává čl. 18 odst. 1,</w:t>
      </w:r>
      <w:r w:rsidR="007A7E92" w:rsidRPr="007A7E92">
        <w:rPr>
          <w:rFonts w:ascii="Garamond" w:hAnsi="Garamond"/>
        </w:rPr>
        <w:t xml:space="preserve"> </w:t>
      </w:r>
      <w:r w:rsidR="00DE7E20" w:rsidRPr="007A7E92">
        <w:rPr>
          <w:rFonts w:ascii="Garamond" w:hAnsi="Garamond"/>
        </w:rPr>
        <w:t xml:space="preserve">2 </w:t>
      </w:r>
      <w:r w:rsidR="007A7E92" w:rsidRPr="007A7E92">
        <w:rPr>
          <w:rFonts w:ascii="Garamond" w:hAnsi="Garamond"/>
        </w:rPr>
        <w:t>O</w:t>
      </w:r>
      <w:r w:rsidR="00DE7E20" w:rsidRPr="007A7E92">
        <w:rPr>
          <w:rFonts w:ascii="Garamond" w:hAnsi="Garamond"/>
        </w:rPr>
        <w:t>rganizačního řádu ČAK a tímto písemným zmocněním pověřuje místopředsedu Kontrolní rady, aby vystupoval ve věci kárně obviněné advokátky jako kárný žalobce</w:t>
      </w:r>
      <w:r w:rsidR="00DE7E20">
        <w:rPr>
          <w:rStyle w:val="Znakapoznpodarou"/>
          <w:rFonts w:ascii="Garamond" w:hAnsi="Garamond"/>
        </w:rPr>
        <w:footnoteReference w:id="1"/>
      </w:r>
      <w:r w:rsidR="00DE7E20" w:rsidRPr="007A7E92">
        <w:rPr>
          <w:rFonts w:ascii="Garamond" w:hAnsi="Garamond"/>
        </w:rPr>
        <w:t xml:space="preserve">. Z uvedeného je zřejmé, že právní názor sodu vyjádřený v citovaném rozsudku </w:t>
      </w:r>
      <w:r w:rsidR="00DE7E20" w:rsidRPr="007A7E92">
        <w:rPr>
          <w:rFonts w:ascii="Garamond" w:hAnsi="Garamond"/>
          <w:u w:val="single"/>
        </w:rPr>
        <w:t>nedopadá na zde projednávaný případ,</w:t>
      </w:r>
      <w:r w:rsidR="00DE7E20" w:rsidRPr="007A7E92">
        <w:rPr>
          <w:rFonts w:ascii="Garamond" w:hAnsi="Garamond"/>
        </w:rPr>
        <w:t xml:space="preserve"> neboť v kárném spisu, vedeném pod sp. zn. K 51/2023, respektive kontrolním spisu vedeném pod sp. zn.: S-857/2022, se žádné zmocnění nenachází a místopředseda Kontrolní rady také nepodává kárnou žalobu jménem předsedy Kontrolní rady, ale svémocně o své vlastní vůli; tedy, jak tvrdím, v rozporu se zákonem o advokacii i v rozporu s organizačním řádem. Pokud tedy Česká advokátní komora nepřijme v podstat velmi </w:t>
      </w:r>
      <w:r w:rsidR="00DE7E20" w:rsidRPr="007A7E92">
        <w:rPr>
          <w:rFonts w:ascii="Garamond" w:hAnsi="Garamond"/>
        </w:rPr>
        <w:lastRenderedPageBreak/>
        <w:t>smířlivou nabídku kárně obžalovaného na neformální „dopodepsání“ kárné žaloby, nezbude než uvedený problém opět soudně vyjudikovat.</w:t>
      </w:r>
    </w:p>
    <w:p w14:paraId="2E619ECE" w14:textId="77777777" w:rsidR="007A7E92" w:rsidRPr="007A7E92" w:rsidRDefault="007A7E92" w:rsidP="007A7E92">
      <w:pPr>
        <w:pStyle w:val="Odstavecseseznamem"/>
        <w:jc w:val="both"/>
        <w:rPr>
          <w:rFonts w:ascii="Garamond" w:hAnsi="Garamond"/>
        </w:rPr>
      </w:pPr>
    </w:p>
    <w:p w14:paraId="3FB16821" w14:textId="77777777" w:rsidR="002E5BB7" w:rsidRPr="002E5BB7" w:rsidRDefault="007A7E92" w:rsidP="002E5BB7">
      <w:pPr>
        <w:pStyle w:val="Odstavecseseznamem"/>
        <w:numPr>
          <w:ilvl w:val="0"/>
          <w:numId w:val="17"/>
        </w:numPr>
        <w:jc w:val="both"/>
        <w:rPr>
          <w:rFonts w:ascii="Garamond" w:hAnsi="Garamond"/>
        </w:rPr>
      </w:pPr>
      <w:r>
        <w:rPr>
          <w:rFonts w:ascii="Garamond" w:hAnsi="Garamond"/>
          <w:color w:val="000000"/>
        </w:rPr>
        <w:t>Navíc k uvedenému výše v odst. 1) tohoto článku je nutno zdůraznit, že ani Městský soud se nevypořádal řádně s otázkou delegace pravomocí předsedy Kontrolní rady ČAK, neboť ani v tomto rozsudku není rozlišena Kontrolní rada ČAK jako orgán Komory a předseda Kontrolní rady ČAK jako výučný kárný žalobce. J</w:t>
      </w:r>
      <w:r w:rsidR="008B047D" w:rsidRPr="007A7E92">
        <w:rPr>
          <w:rFonts w:ascii="Garamond" w:hAnsi="Garamond"/>
          <w:color w:val="000000"/>
        </w:rPr>
        <w:t>iž proto je argumentace v rozsudku MS v Praze 5 Ad 9/</w:t>
      </w:r>
      <w:proofErr w:type="gramStart"/>
      <w:r w:rsidR="008B047D" w:rsidRPr="007A7E92">
        <w:rPr>
          <w:rFonts w:ascii="Garamond" w:hAnsi="Garamond"/>
          <w:color w:val="000000"/>
        </w:rPr>
        <w:t>2013 - 50</w:t>
      </w:r>
      <w:proofErr w:type="gramEnd"/>
      <w:r w:rsidR="008B047D" w:rsidRPr="007A7E92">
        <w:rPr>
          <w:rFonts w:ascii="Garamond" w:hAnsi="Garamond"/>
          <w:color w:val="000000"/>
        </w:rPr>
        <w:t xml:space="preserve"> nepřiléhává, neboť odkazuje na čl. 15 organizačního řádu, který pravomoci kárného žalobce neupravuje</w:t>
      </w:r>
      <w:r>
        <w:rPr>
          <w:rFonts w:ascii="Garamond" w:hAnsi="Garamond"/>
          <w:color w:val="000000"/>
        </w:rPr>
        <w:t>. Zde je nutno podotknout, že uvedená problematika neprošla přezkumem Nejvyššího správního soudu, o Ústavním soudu nehovoře.</w:t>
      </w:r>
    </w:p>
    <w:p w14:paraId="13F48CC9" w14:textId="77777777" w:rsidR="002E5BB7" w:rsidRPr="002E5BB7" w:rsidRDefault="002E5BB7" w:rsidP="002E5BB7">
      <w:pPr>
        <w:pStyle w:val="Odstavecseseznamem"/>
        <w:rPr>
          <w:rFonts w:ascii="Garamond" w:hAnsi="Garamond"/>
          <w:color w:val="000000"/>
        </w:rPr>
      </w:pPr>
    </w:p>
    <w:p w14:paraId="2A976C7B" w14:textId="1AC04245" w:rsidR="002E5BB7" w:rsidRPr="002E5BB7" w:rsidRDefault="002E5BB7" w:rsidP="002E5BB7">
      <w:pPr>
        <w:pStyle w:val="Odstavecseseznamem"/>
        <w:numPr>
          <w:ilvl w:val="0"/>
          <w:numId w:val="17"/>
        </w:numPr>
        <w:jc w:val="both"/>
        <w:rPr>
          <w:rFonts w:ascii="Garamond" w:hAnsi="Garamond"/>
        </w:rPr>
      </w:pPr>
      <w:r>
        <w:rPr>
          <w:rFonts w:ascii="Garamond" w:hAnsi="Garamond"/>
          <w:color w:val="000000"/>
        </w:rPr>
        <w:t>N</w:t>
      </w:r>
      <w:r w:rsidR="008B047D" w:rsidRPr="002E5BB7">
        <w:rPr>
          <w:rFonts w:ascii="Garamond" w:hAnsi="Garamond"/>
          <w:color w:val="000000"/>
        </w:rPr>
        <w:t>epřiléhavé jsou v 5 Ad 9/</w:t>
      </w:r>
      <w:proofErr w:type="gramStart"/>
      <w:r w:rsidR="008B047D" w:rsidRPr="002E5BB7">
        <w:rPr>
          <w:rFonts w:ascii="Garamond" w:hAnsi="Garamond"/>
          <w:color w:val="000000"/>
        </w:rPr>
        <w:t>2013</w:t>
      </w:r>
      <w:r>
        <w:rPr>
          <w:rFonts w:ascii="Garamond" w:hAnsi="Garamond"/>
          <w:color w:val="000000"/>
        </w:rPr>
        <w:t xml:space="preserve"> – </w:t>
      </w:r>
      <w:r w:rsidR="008B047D" w:rsidRPr="002E5BB7">
        <w:rPr>
          <w:rFonts w:ascii="Garamond" w:hAnsi="Garamond"/>
          <w:color w:val="000000"/>
        </w:rPr>
        <w:t>50</w:t>
      </w:r>
      <w:proofErr w:type="gramEnd"/>
      <w:r w:rsidR="008B047D" w:rsidRPr="002E5BB7">
        <w:rPr>
          <w:rFonts w:ascii="Garamond" w:hAnsi="Garamond"/>
          <w:color w:val="000000"/>
        </w:rPr>
        <w:t xml:space="preserve"> i argumenty odkazem na rozsudek Nejvyššího správního soudu ze dne 24.</w:t>
      </w:r>
      <w:r>
        <w:rPr>
          <w:rFonts w:ascii="Garamond" w:hAnsi="Garamond"/>
          <w:color w:val="000000"/>
        </w:rPr>
        <w:t xml:space="preserve"> </w:t>
      </w:r>
      <w:r w:rsidR="008B047D" w:rsidRPr="002E5BB7">
        <w:rPr>
          <w:rFonts w:ascii="Garamond" w:hAnsi="Garamond"/>
          <w:color w:val="000000"/>
        </w:rPr>
        <w:t>6.</w:t>
      </w:r>
      <w:r>
        <w:rPr>
          <w:rFonts w:ascii="Garamond" w:hAnsi="Garamond"/>
          <w:color w:val="000000"/>
        </w:rPr>
        <w:t xml:space="preserve"> </w:t>
      </w:r>
      <w:r w:rsidR="008B047D" w:rsidRPr="002E5BB7">
        <w:rPr>
          <w:rFonts w:ascii="Garamond" w:hAnsi="Garamond"/>
          <w:color w:val="000000"/>
        </w:rPr>
        <w:t>2015 č.j. 10 As 1/2014 – 187</w:t>
      </w:r>
      <w:r>
        <w:rPr>
          <w:rFonts w:ascii="Garamond" w:hAnsi="Garamond"/>
          <w:color w:val="000000"/>
        </w:rPr>
        <w:t>, kdy za úřad jedná svým podpisem</w:t>
      </w:r>
      <w:r w:rsidR="008B047D" w:rsidRPr="002E5BB7">
        <w:rPr>
          <w:rFonts w:ascii="Garamond" w:hAnsi="Garamond"/>
          <w:color w:val="000000"/>
        </w:rPr>
        <w:t xml:space="preserve"> vedoucí správního úřadu</w:t>
      </w:r>
      <w:r>
        <w:rPr>
          <w:rFonts w:ascii="Garamond" w:hAnsi="Garamond"/>
          <w:color w:val="000000"/>
        </w:rPr>
        <w:t>,</w:t>
      </w:r>
      <w:r w:rsidR="008B047D" w:rsidRPr="002E5BB7">
        <w:rPr>
          <w:rFonts w:ascii="Garamond" w:hAnsi="Garamond"/>
          <w:color w:val="000000"/>
        </w:rPr>
        <w:t xml:space="preserve"> neboť </w:t>
      </w:r>
      <w:r w:rsidR="008B047D" w:rsidRPr="002E5BB7">
        <w:rPr>
          <w:rFonts w:ascii="Garamond" w:hAnsi="Garamond"/>
          <w:color w:val="000000"/>
          <w:u w:val="single"/>
        </w:rPr>
        <w:t>kárným žalobcem není ČAK</w:t>
      </w:r>
      <w:r w:rsidR="008B047D" w:rsidRPr="002E5BB7">
        <w:rPr>
          <w:rFonts w:ascii="Garamond" w:hAnsi="Garamond"/>
          <w:color w:val="000000"/>
        </w:rPr>
        <w:t xml:space="preserve">, ale předseda </w:t>
      </w:r>
      <w:r>
        <w:rPr>
          <w:rFonts w:ascii="Garamond" w:hAnsi="Garamond"/>
          <w:color w:val="000000"/>
        </w:rPr>
        <w:t>K</w:t>
      </w:r>
      <w:r w:rsidR="008B047D" w:rsidRPr="002E5BB7">
        <w:rPr>
          <w:rFonts w:ascii="Garamond" w:hAnsi="Garamond"/>
          <w:color w:val="000000"/>
        </w:rPr>
        <w:t xml:space="preserve">ontrolní rady nebo ministr spravedlnosti, kteří jediní mají </w:t>
      </w:r>
      <w:r w:rsidRPr="002E5BB7">
        <w:rPr>
          <w:rFonts w:ascii="Garamond" w:hAnsi="Garamond"/>
          <w:color w:val="000000"/>
        </w:rPr>
        <w:t>oprávnění – správně</w:t>
      </w:r>
      <w:r w:rsidR="008B047D" w:rsidRPr="002E5BB7">
        <w:rPr>
          <w:rFonts w:ascii="Garamond" w:hAnsi="Garamond"/>
          <w:color w:val="000000"/>
        </w:rPr>
        <w:t xml:space="preserve"> </w:t>
      </w:r>
      <w:r w:rsidR="00A24760" w:rsidRPr="002E5BB7">
        <w:rPr>
          <w:rFonts w:ascii="Garamond" w:hAnsi="Garamond"/>
          <w:color w:val="000000"/>
        </w:rPr>
        <w:t>pravomoc</w:t>
      </w:r>
      <w:r w:rsidR="00A24760">
        <w:rPr>
          <w:rFonts w:ascii="Garamond" w:hAnsi="Garamond"/>
          <w:color w:val="000000"/>
        </w:rPr>
        <w:t xml:space="preserve"> – </w:t>
      </w:r>
      <w:r w:rsidR="00A24760" w:rsidRPr="002E5BB7">
        <w:rPr>
          <w:rFonts w:ascii="Garamond" w:hAnsi="Garamond"/>
          <w:color w:val="000000"/>
        </w:rPr>
        <w:t>podat</w:t>
      </w:r>
      <w:r w:rsidR="008B047D" w:rsidRPr="002E5BB7">
        <w:rPr>
          <w:rFonts w:ascii="Garamond" w:hAnsi="Garamond"/>
          <w:color w:val="000000"/>
        </w:rPr>
        <w:t xml:space="preserve"> kárnou žalobou a tím zahájit kárné řízení</w:t>
      </w:r>
      <w:r>
        <w:rPr>
          <w:rFonts w:ascii="Garamond" w:hAnsi="Garamond"/>
          <w:color w:val="000000"/>
        </w:rPr>
        <w:t xml:space="preserve">. Jak je vidět, ani soud se řádně neorientuje v tom, že Kontrolní rada NENÍ kárným žalobcem, jejímž jménem jedná její předseda. Pro objasnění tohoto aspektu uspořádání ČAK a pravomocí jejích orgánů, jakož i kárného žalobce, upozorňuje kárně obžalovaný a jeho právní zástupkyně na </w:t>
      </w:r>
      <w:r w:rsidR="008B047D" w:rsidRPr="002E5BB7">
        <w:rPr>
          <w:rFonts w:ascii="Garamond" w:hAnsi="Garamond"/>
          <w:color w:val="000000"/>
        </w:rPr>
        <w:t>judikát NS ČR v kauze Antonín Stanislav</w:t>
      </w:r>
      <w:r>
        <w:rPr>
          <w:rFonts w:ascii="Garamond" w:hAnsi="Garamond"/>
          <w:color w:val="000000"/>
        </w:rPr>
        <w:t xml:space="preserve"> </w:t>
      </w:r>
      <w:r w:rsidR="008B047D" w:rsidRPr="002E5BB7">
        <w:rPr>
          <w:rFonts w:ascii="Garamond" w:hAnsi="Garamond"/>
          <w:color w:val="000000"/>
        </w:rPr>
        <w:t xml:space="preserve">č.j. 30 </w:t>
      </w:r>
      <w:proofErr w:type="spellStart"/>
      <w:r w:rsidR="008B047D" w:rsidRPr="002E5BB7">
        <w:rPr>
          <w:rFonts w:ascii="Garamond" w:hAnsi="Garamond"/>
          <w:color w:val="000000"/>
        </w:rPr>
        <w:t>Cdo</w:t>
      </w:r>
      <w:proofErr w:type="spellEnd"/>
      <w:r w:rsidR="008B047D" w:rsidRPr="002E5BB7">
        <w:rPr>
          <w:rFonts w:ascii="Garamond" w:hAnsi="Garamond"/>
          <w:color w:val="000000"/>
        </w:rPr>
        <w:t xml:space="preserve"> 1072/2022-115 ze dne 10.</w:t>
      </w:r>
      <w:r>
        <w:rPr>
          <w:rFonts w:ascii="Garamond" w:hAnsi="Garamond"/>
          <w:color w:val="000000"/>
        </w:rPr>
        <w:t xml:space="preserve"> </w:t>
      </w:r>
      <w:r w:rsidR="008B047D" w:rsidRPr="002E5BB7">
        <w:rPr>
          <w:rFonts w:ascii="Garamond" w:hAnsi="Garamond"/>
          <w:color w:val="000000"/>
        </w:rPr>
        <w:t>3.</w:t>
      </w:r>
      <w:r>
        <w:rPr>
          <w:rFonts w:ascii="Garamond" w:hAnsi="Garamond"/>
          <w:color w:val="000000"/>
        </w:rPr>
        <w:t xml:space="preserve"> </w:t>
      </w:r>
      <w:r w:rsidR="008B047D" w:rsidRPr="002E5BB7">
        <w:rPr>
          <w:rFonts w:ascii="Garamond" w:hAnsi="Garamond"/>
          <w:color w:val="000000"/>
        </w:rPr>
        <w:t>2023,</w:t>
      </w:r>
      <w:r>
        <w:rPr>
          <w:rStyle w:val="Znakapoznpodarou"/>
          <w:rFonts w:ascii="Garamond" w:hAnsi="Garamond"/>
          <w:color w:val="000000"/>
        </w:rPr>
        <w:footnoteReference w:id="2"/>
      </w:r>
      <w:r w:rsidR="008B047D" w:rsidRPr="002E5BB7">
        <w:rPr>
          <w:rFonts w:ascii="Garamond" w:hAnsi="Garamond"/>
          <w:color w:val="000000"/>
        </w:rPr>
        <w:t> </w:t>
      </w:r>
      <w:r>
        <w:rPr>
          <w:rFonts w:ascii="Garamond" w:hAnsi="Garamond"/>
          <w:color w:val="000000"/>
        </w:rPr>
        <w:t>kde je mimo jiné uvedeno:</w:t>
      </w:r>
    </w:p>
    <w:p w14:paraId="0E297DDB" w14:textId="77777777" w:rsidR="002E5BB7" w:rsidRPr="002E5BB7" w:rsidRDefault="002E5BB7" w:rsidP="002E5BB7">
      <w:pPr>
        <w:pStyle w:val="Odstavecseseznamem"/>
        <w:rPr>
          <w:rFonts w:ascii="Garamond" w:hAnsi="Garamond"/>
          <w:color w:val="000000"/>
        </w:rPr>
      </w:pPr>
    </w:p>
    <w:p w14:paraId="32FC1D9A" w14:textId="0F2788ED" w:rsidR="008B047D" w:rsidRDefault="002E5BB7" w:rsidP="002E5BB7">
      <w:pPr>
        <w:pStyle w:val="Odstavecseseznamem"/>
        <w:jc w:val="both"/>
        <w:rPr>
          <w:rFonts w:ascii="Garamond" w:hAnsi="Garamond"/>
          <w:i/>
          <w:iCs/>
          <w:color w:val="000000"/>
        </w:rPr>
      </w:pPr>
      <w:r>
        <w:rPr>
          <w:rFonts w:ascii="Garamond" w:hAnsi="Garamond"/>
          <w:i/>
          <w:iCs/>
          <w:color w:val="000000"/>
        </w:rPr>
        <w:t>„</w:t>
      </w:r>
      <w:r w:rsidR="008B047D" w:rsidRPr="002E5BB7">
        <w:rPr>
          <w:rFonts w:ascii="Garamond" w:hAnsi="Garamond"/>
          <w:i/>
          <w:iCs/>
          <w:color w:val="000000"/>
        </w:rPr>
        <w:t>Smyslem a účelem kárného řízení vedeného Českou advokátní komorou je postihovat případná kárná provinění advokátů a advokátních koncipientů. </w:t>
      </w:r>
      <w:r w:rsidR="008B047D" w:rsidRPr="002E5BB7">
        <w:rPr>
          <w:rFonts w:ascii="Garamond" w:hAnsi="Garamond"/>
          <w:b/>
          <w:bCs/>
          <w:i/>
          <w:iCs/>
          <w:color w:val="000000"/>
          <w:u w:val="single"/>
        </w:rPr>
        <w:t>Oprávnění kárných žalobců (jak předsedy kontrolní rady České advokátní komory</w:t>
      </w:r>
      <w:r w:rsidR="008B047D" w:rsidRPr="002E5BB7">
        <w:rPr>
          <w:rFonts w:ascii="Garamond" w:hAnsi="Garamond"/>
          <w:b/>
          <w:bCs/>
          <w:i/>
          <w:iCs/>
          <w:color w:val="000000"/>
        </w:rPr>
        <w:t>, tak ministra spravedlnosti)</w:t>
      </w:r>
      <w:r w:rsidR="008B047D" w:rsidRPr="002E5BB7">
        <w:rPr>
          <w:rFonts w:ascii="Garamond" w:hAnsi="Garamond"/>
          <w:b/>
          <w:bCs/>
          <w:i/>
          <w:iCs/>
          <w:color w:val="000000"/>
          <w:u w:val="single"/>
        </w:rPr>
        <w:t> podat kárnou žalobu představuje možnost, jak kárné řízení iniciovat </w:t>
      </w:r>
      <w:r w:rsidR="008B047D" w:rsidRPr="002E5BB7">
        <w:rPr>
          <w:rFonts w:ascii="Garamond" w:hAnsi="Garamond"/>
          <w:b/>
          <w:bCs/>
          <w:i/>
          <w:iCs/>
          <w:color w:val="000000"/>
        </w:rPr>
        <w:t>v případě, že kárný žalobce získá poznatky o tom, že se určitý advokát (nebo advokátní koncipient) mohl kárného provinění dopustit.</w:t>
      </w:r>
      <w:r w:rsidR="008B047D" w:rsidRPr="002E5BB7">
        <w:rPr>
          <w:rFonts w:ascii="Garamond" w:hAnsi="Garamond"/>
          <w:i/>
          <w:iCs/>
          <w:color w:val="000000"/>
        </w:rPr>
        <w:t> Vzhledem k tomu, že zákon o advokacii neomezuje možnost ministra spravedlnosti podat kárnou žalobu pouze na případy, kdy zjistí nedostatky v činnosti daného advokáta či advokátního koncipienta při výkonu státního dohledu dle § 52b zákona o advokacii (tj. dohled nad ověřováním pravostí podpisů a autorizovanou konverzí dokumentů a určování advokátů Českou advokátní komorou pro zastupování před orgány veřejné správy a Ústavním soudem), může tak učinit ve všech případech kárných provinění advokátů a advokátních koncipientů, o nichž se dozví, neboť advokacie je součástí justice v širším smyslu, na jejímž řádném fungování má stát zájem.</w:t>
      </w:r>
      <w:r>
        <w:rPr>
          <w:rFonts w:ascii="Garamond" w:hAnsi="Garamond"/>
          <w:i/>
          <w:iCs/>
          <w:color w:val="000000"/>
        </w:rPr>
        <w:t>“</w:t>
      </w:r>
    </w:p>
    <w:p w14:paraId="34F45D07" w14:textId="77777777" w:rsidR="002E5BB7" w:rsidRDefault="002E5BB7" w:rsidP="002E5BB7">
      <w:pPr>
        <w:jc w:val="both"/>
        <w:rPr>
          <w:rFonts w:ascii="Garamond" w:hAnsi="Garamond"/>
        </w:rPr>
      </w:pPr>
    </w:p>
    <w:p w14:paraId="5652CB49" w14:textId="2CD65297" w:rsidR="002E5BB7" w:rsidRPr="002E5BB7" w:rsidRDefault="002E5BB7" w:rsidP="002E5BB7">
      <w:pPr>
        <w:jc w:val="both"/>
        <w:rPr>
          <w:rFonts w:ascii="Garamond" w:hAnsi="Garamond"/>
        </w:rPr>
      </w:pPr>
      <w:r>
        <w:rPr>
          <w:rFonts w:ascii="Garamond" w:hAnsi="Garamond"/>
        </w:rPr>
        <w:t xml:space="preserve">Z výše uvedeného je zřejmé, že před odstraněním výše uvedených nejasností a zcela nesprávných výkladů práva je uvedená kárná žaloba </w:t>
      </w:r>
      <w:r>
        <w:rPr>
          <w:rFonts w:ascii="Garamond" w:hAnsi="Garamond"/>
          <w:u w:val="single"/>
        </w:rPr>
        <w:t xml:space="preserve">neprojednatelná. </w:t>
      </w:r>
      <w:r>
        <w:rPr>
          <w:rFonts w:ascii="Garamond" w:hAnsi="Garamond"/>
        </w:rPr>
        <w:t xml:space="preserve"> Pokud by vznesení této kárné žaloby mělo za následek nápravu nesprávných částí Organizačního řádu ČAK i nesprávný postup Kontrolní rady </w:t>
      </w:r>
      <w:r w:rsidR="00A24760">
        <w:rPr>
          <w:rFonts w:ascii="Garamond" w:hAnsi="Garamond"/>
        </w:rPr>
        <w:t xml:space="preserve">na systémové úrovni, pak by kárně stíhaný považoval vznesení obžaloby na jeho osobu za službu a oběť své domovské komoře a zlepšení poměrů v advokátním stavu, což považuje za žádoucí. V tomto směru nabádá předsedu Kárné komise i samotného předsedu Kontrolní rady, aby se dané příležitosti chopili a nešvarům, na které bylo poukázáno výše, učinili již jednou pro vždy přítrž. </w:t>
      </w:r>
    </w:p>
    <w:p w14:paraId="5BFB0640" w14:textId="77777777" w:rsidR="002E0818" w:rsidRDefault="002E0818" w:rsidP="00C24680">
      <w:pPr>
        <w:jc w:val="both"/>
        <w:rPr>
          <w:rFonts w:ascii="Garamond" w:hAnsi="Garamond"/>
        </w:rPr>
      </w:pPr>
    </w:p>
    <w:p w14:paraId="505A1ACC" w14:textId="77777777" w:rsidR="002E0818" w:rsidRDefault="002E0818" w:rsidP="00C24680">
      <w:pPr>
        <w:jc w:val="both"/>
        <w:rPr>
          <w:rFonts w:ascii="Garamond" w:hAnsi="Garamond"/>
        </w:rPr>
      </w:pPr>
    </w:p>
    <w:p w14:paraId="1206D631" w14:textId="3713F8DB" w:rsidR="002E0818" w:rsidRDefault="002E0818" w:rsidP="002E0818">
      <w:pPr>
        <w:jc w:val="center"/>
        <w:rPr>
          <w:rFonts w:ascii="Garamond" w:hAnsi="Garamond"/>
          <w:b/>
          <w:bCs/>
        </w:rPr>
      </w:pPr>
      <w:r>
        <w:rPr>
          <w:rFonts w:ascii="Garamond" w:hAnsi="Garamond"/>
          <w:b/>
          <w:bCs/>
        </w:rPr>
        <w:t>I</w:t>
      </w:r>
      <w:r w:rsidR="008B047D">
        <w:rPr>
          <w:rFonts w:ascii="Garamond" w:hAnsi="Garamond"/>
          <w:b/>
          <w:bCs/>
        </w:rPr>
        <w:t>V</w:t>
      </w:r>
      <w:r>
        <w:rPr>
          <w:rFonts w:ascii="Garamond" w:hAnsi="Garamond"/>
          <w:b/>
          <w:bCs/>
        </w:rPr>
        <w:t>.</w:t>
      </w:r>
    </w:p>
    <w:p w14:paraId="569B61FC" w14:textId="77777777" w:rsidR="00A24760" w:rsidRDefault="00A24760" w:rsidP="002E0818">
      <w:pPr>
        <w:jc w:val="center"/>
        <w:rPr>
          <w:rFonts w:ascii="Garamond" w:hAnsi="Garamond"/>
          <w:b/>
          <w:bCs/>
        </w:rPr>
      </w:pPr>
    </w:p>
    <w:p w14:paraId="6B9765CE" w14:textId="11D069FF" w:rsidR="002E0818" w:rsidRDefault="002E0818" w:rsidP="002E0818">
      <w:pPr>
        <w:jc w:val="both"/>
        <w:rPr>
          <w:rFonts w:ascii="Garamond" w:hAnsi="Garamond"/>
        </w:rPr>
      </w:pPr>
      <w:r>
        <w:rPr>
          <w:rFonts w:ascii="Garamond" w:hAnsi="Garamond"/>
        </w:rPr>
        <w:t>K věci samé uvádíme po nahlédnutí do kontrolního a kárného spisu následující:</w:t>
      </w:r>
    </w:p>
    <w:p w14:paraId="3EEA8060" w14:textId="77777777" w:rsidR="0004327C" w:rsidRDefault="0004327C" w:rsidP="002E0818">
      <w:pPr>
        <w:jc w:val="both"/>
        <w:rPr>
          <w:rFonts w:ascii="Garamond" w:hAnsi="Garamond"/>
        </w:rPr>
      </w:pPr>
    </w:p>
    <w:p w14:paraId="0661ACDF" w14:textId="574EBB6B" w:rsidR="002E0818" w:rsidRDefault="002E0818" w:rsidP="002E0818">
      <w:pPr>
        <w:pStyle w:val="Odstavecseseznamem"/>
        <w:numPr>
          <w:ilvl w:val="0"/>
          <w:numId w:val="10"/>
        </w:numPr>
        <w:jc w:val="both"/>
        <w:rPr>
          <w:rFonts w:ascii="Garamond" w:hAnsi="Garamond"/>
        </w:rPr>
      </w:pPr>
      <w:r>
        <w:rPr>
          <w:rFonts w:ascii="Garamond" w:hAnsi="Garamond"/>
        </w:rPr>
        <w:lastRenderedPageBreak/>
        <w:t xml:space="preserve">Stížnost na kárně stíhaného advokáta JUDr. Jindřicha Rajchla byla podána </w:t>
      </w:r>
      <w:r w:rsidR="0086783F">
        <w:rPr>
          <w:rFonts w:ascii="Garamond" w:hAnsi="Garamond"/>
        </w:rPr>
        <w:t xml:space="preserve">e-mailem z adresy </w:t>
      </w:r>
      <w:hyperlink r:id="rId8" w:history="1">
        <w:r w:rsidR="00D72736" w:rsidRPr="00C01FDD">
          <w:rPr>
            <w:rStyle w:val="Hypertextovodkaz"/>
            <w:rFonts w:ascii="Garamond" w:hAnsi="Garamond"/>
          </w:rPr>
          <w:t>XXX.YYYY@seznam.cz</w:t>
        </w:r>
      </w:hyperlink>
      <w:r w:rsidR="0086783F" w:rsidRPr="00A24760">
        <w:rPr>
          <w:rFonts w:ascii="Garamond" w:hAnsi="Garamond"/>
        </w:rPr>
        <w:t xml:space="preserve"> s</w:t>
      </w:r>
      <w:r w:rsidR="0004327C" w:rsidRPr="00A24760">
        <w:rPr>
          <w:rFonts w:ascii="Garamond" w:hAnsi="Garamond"/>
        </w:rPr>
        <w:t> uvedením jména</w:t>
      </w:r>
      <w:r w:rsidR="0086783F" w:rsidRPr="00A24760">
        <w:rPr>
          <w:rFonts w:ascii="Garamond" w:hAnsi="Garamond"/>
        </w:rPr>
        <w:t xml:space="preserve"> J</w:t>
      </w:r>
      <w:r w:rsidR="00D72736">
        <w:rPr>
          <w:rFonts w:ascii="Garamond" w:hAnsi="Garamond"/>
        </w:rPr>
        <w:t>.</w:t>
      </w:r>
      <w:r w:rsidR="0086783F" w:rsidRPr="00A24760">
        <w:rPr>
          <w:rFonts w:ascii="Garamond" w:hAnsi="Garamond"/>
        </w:rPr>
        <w:t xml:space="preserve"> K</w:t>
      </w:r>
      <w:r w:rsidR="00D72736">
        <w:rPr>
          <w:rFonts w:ascii="Garamond" w:hAnsi="Garamond"/>
        </w:rPr>
        <w:t>..</w:t>
      </w:r>
      <w:r w:rsidR="0004327C" w:rsidRPr="00A24760">
        <w:rPr>
          <w:rFonts w:ascii="Garamond" w:hAnsi="Garamond"/>
        </w:rPr>
        <w:t>, ovšem tento e</w:t>
      </w:r>
      <w:r w:rsidR="00E95050" w:rsidRPr="00A24760">
        <w:rPr>
          <w:rFonts w:ascii="Garamond" w:hAnsi="Garamond"/>
        </w:rPr>
        <w:t>-</w:t>
      </w:r>
      <w:r w:rsidR="0004327C" w:rsidRPr="00A24760">
        <w:rPr>
          <w:rFonts w:ascii="Garamond" w:hAnsi="Garamond"/>
        </w:rPr>
        <w:t xml:space="preserve">mail nebyl opatřen elektronicky zaručeným podpisem. Protože podání dotyčné osoby na kárně stíhaného Jindřicha Rajchla bylo reakcí </w:t>
      </w:r>
      <w:r w:rsidR="0004327C">
        <w:rPr>
          <w:rFonts w:ascii="Garamond" w:hAnsi="Garamond"/>
        </w:rPr>
        <w:t xml:space="preserve">na jeho vyjádření na sociální síti Facebook lze předpokládat, že stěžovatelka je rovněž uživatelkou této sociální sítě. Zde se však nachází přes 50 uživatelek daného křestního jména a příjmení a ani přes e-mailovou adresu nelze totožnost stěžovatelky zjistit. Je tedy nutno konstatovat, že Česká advokátní komora se zabývá fakticky </w:t>
      </w:r>
      <w:r w:rsidR="0004327C">
        <w:rPr>
          <w:rFonts w:ascii="Garamond" w:hAnsi="Garamond"/>
          <w:u w:val="single"/>
        </w:rPr>
        <w:t xml:space="preserve">anonymním udáním. </w:t>
      </w:r>
      <w:r w:rsidR="0004327C">
        <w:rPr>
          <w:rFonts w:ascii="Garamond" w:hAnsi="Garamond"/>
        </w:rPr>
        <w:t>S ohledem na další skutečnosti, z nichž některé již byly zmíněny, je možno tento postup ČAK považovat za nestandardní.</w:t>
      </w:r>
    </w:p>
    <w:p w14:paraId="02F8A829" w14:textId="77777777" w:rsidR="0004327C" w:rsidRDefault="0004327C" w:rsidP="0004327C">
      <w:pPr>
        <w:pStyle w:val="Odstavecseseznamem"/>
        <w:jc w:val="both"/>
        <w:rPr>
          <w:rFonts w:ascii="Garamond" w:hAnsi="Garamond"/>
        </w:rPr>
      </w:pPr>
    </w:p>
    <w:p w14:paraId="0E8445AE" w14:textId="7BD88C67" w:rsidR="0004327C" w:rsidRDefault="0004327C" w:rsidP="002E0818">
      <w:pPr>
        <w:pStyle w:val="Odstavecseseznamem"/>
        <w:numPr>
          <w:ilvl w:val="0"/>
          <w:numId w:val="10"/>
        </w:numPr>
        <w:jc w:val="both"/>
        <w:rPr>
          <w:rFonts w:ascii="Garamond" w:hAnsi="Garamond"/>
        </w:rPr>
      </w:pPr>
      <w:r>
        <w:rPr>
          <w:rFonts w:ascii="Garamond" w:hAnsi="Garamond"/>
        </w:rPr>
        <w:t>Stěžovatelka se obrátila celkem TŘIKRÁT na Českou advokátní komoru, vždy v neověřeném e-mailu, takto:</w:t>
      </w:r>
    </w:p>
    <w:p w14:paraId="24894BEB" w14:textId="77777777" w:rsidR="0004327C" w:rsidRPr="0004327C" w:rsidRDefault="0004327C" w:rsidP="0004327C">
      <w:pPr>
        <w:pStyle w:val="Odstavecseseznamem"/>
        <w:rPr>
          <w:rFonts w:ascii="Garamond" w:hAnsi="Garamond"/>
        </w:rPr>
      </w:pPr>
    </w:p>
    <w:p w14:paraId="59720DB5" w14:textId="43CD0241" w:rsidR="00386B86" w:rsidRPr="00386B86" w:rsidRDefault="00386B86" w:rsidP="00386B86">
      <w:pPr>
        <w:pStyle w:val="Odstavecseseznamem"/>
        <w:numPr>
          <w:ilvl w:val="0"/>
          <w:numId w:val="12"/>
        </w:numPr>
        <w:jc w:val="both"/>
        <w:rPr>
          <w:rFonts w:ascii="Garamond" w:hAnsi="Garamond"/>
        </w:rPr>
      </w:pPr>
      <w:r>
        <w:rPr>
          <w:rFonts w:ascii="Garamond" w:hAnsi="Garamond"/>
        </w:rPr>
        <w:t>V</w:t>
      </w:r>
      <w:r w:rsidR="0004327C" w:rsidRPr="00386B86">
        <w:rPr>
          <w:rFonts w:ascii="Garamond" w:hAnsi="Garamond"/>
        </w:rPr>
        <w:t>e svém prvním e-mailu ze dne 16. 11. 2022 upozorňuje ČAK na to, že „Rajchl chce svrhnout vládu“, což považuje za nedemokratické. (Pozoruhodné je, že když o totéž usiloval spolek „Milion chvilek...“, ovšem vůči vládě Andreje Babiše, ta</w:t>
      </w:r>
      <w:r w:rsidRPr="00386B86">
        <w:rPr>
          <w:rFonts w:ascii="Garamond" w:hAnsi="Garamond"/>
        </w:rPr>
        <w:t xml:space="preserve">k to nikdo za nedemokratické nepovažoval, i když předseda tohoto spolku svolal demonstraci, které se zúčastnil více než dvojnásobek osob, které se shromáždily na demonstraci, svolané J. Rajchlem.) Stěžovatelka uvádí, že „...jako obyčejný člověk si myslím, že jeho jednání je v rozporu s chováním právníka“. Ovšem v tomto – stejně jako v následujících svých podáních stěžovatelka </w:t>
      </w:r>
      <w:r w:rsidRPr="00386B86">
        <w:rPr>
          <w:rFonts w:ascii="Garamond" w:hAnsi="Garamond"/>
          <w:u w:val="single"/>
        </w:rPr>
        <w:t>nikdy neupozornila na jednání kárně stíhaného J</w:t>
      </w:r>
      <w:r>
        <w:rPr>
          <w:rFonts w:ascii="Garamond" w:hAnsi="Garamond"/>
          <w:u w:val="single"/>
        </w:rPr>
        <w:t>.</w:t>
      </w:r>
      <w:r w:rsidRPr="00386B86">
        <w:rPr>
          <w:rFonts w:ascii="Garamond" w:hAnsi="Garamond"/>
          <w:u w:val="single"/>
        </w:rPr>
        <w:t xml:space="preserve"> Rajchla</w:t>
      </w:r>
      <w:r>
        <w:rPr>
          <w:rFonts w:ascii="Garamond" w:hAnsi="Garamond"/>
          <w:u w:val="single"/>
        </w:rPr>
        <w:t xml:space="preserve"> v souvislosti s výkonem advokacie. </w:t>
      </w:r>
    </w:p>
    <w:p w14:paraId="0784CA93" w14:textId="77777777" w:rsidR="00386B86" w:rsidRPr="00386B86" w:rsidRDefault="00386B86" w:rsidP="00386B86">
      <w:pPr>
        <w:pStyle w:val="Odstavecseseznamem"/>
        <w:rPr>
          <w:rFonts w:ascii="Garamond" w:hAnsi="Garamond"/>
          <w:u w:val="single"/>
        </w:rPr>
      </w:pPr>
    </w:p>
    <w:p w14:paraId="3CAAF72D" w14:textId="5EC0BCBF" w:rsidR="00386B86" w:rsidRDefault="00386B86" w:rsidP="00386B86">
      <w:pPr>
        <w:pStyle w:val="Odstavecseseznamem"/>
        <w:numPr>
          <w:ilvl w:val="0"/>
          <w:numId w:val="12"/>
        </w:numPr>
        <w:jc w:val="both"/>
        <w:rPr>
          <w:rFonts w:ascii="Garamond" w:hAnsi="Garamond"/>
        </w:rPr>
      </w:pPr>
      <w:r>
        <w:rPr>
          <w:rFonts w:ascii="Garamond" w:hAnsi="Garamond"/>
        </w:rPr>
        <w:t xml:space="preserve">Dne 10. 2. 2023 stěžovatelka urguje projednání své stížnosti s tím, že „pořád se nic neděje“ a dále uvádí: „to přece neznamená, že když je právník, tak se bude chovat jako kolaborant“. Dále stěžovatelka tvrdí, že J. Rajchl „s stal tváří extremismu“. Uvádí, že „dělá všem advokátům ostudu“ a žádá ČAK, „moc prosím, zasáhněte“. </w:t>
      </w:r>
    </w:p>
    <w:p w14:paraId="05D93C0A" w14:textId="77777777" w:rsidR="00386B86" w:rsidRPr="00386B86" w:rsidRDefault="00386B86" w:rsidP="00386B86">
      <w:pPr>
        <w:pStyle w:val="Odstavecseseznamem"/>
        <w:rPr>
          <w:rFonts w:ascii="Garamond" w:hAnsi="Garamond"/>
        </w:rPr>
      </w:pPr>
    </w:p>
    <w:p w14:paraId="6287E344" w14:textId="47FA7898" w:rsidR="00386B86" w:rsidRDefault="00386B86" w:rsidP="00386B86">
      <w:pPr>
        <w:pStyle w:val="Odstavecseseznamem"/>
        <w:numPr>
          <w:ilvl w:val="0"/>
          <w:numId w:val="12"/>
        </w:numPr>
        <w:jc w:val="both"/>
        <w:rPr>
          <w:rFonts w:ascii="Garamond" w:hAnsi="Garamond"/>
        </w:rPr>
      </w:pPr>
      <w:r>
        <w:rPr>
          <w:rFonts w:ascii="Garamond" w:hAnsi="Garamond"/>
        </w:rPr>
        <w:t xml:space="preserve"> Dne19. 2. 2023 posílá stěžovatelka poslední urgenci, která stojí za to, aby byla citována celá: </w:t>
      </w:r>
      <w:r>
        <w:rPr>
          <w:rFonts w:ascii="Garamond" w:hAnsi="Garamond"/>
          <w:i/>
          <w:iCs/>
        </w:rPr>
        <w:t>„Dobrý den, chtěla bych urgovat moje podání stížnosti na JUDr. Jindřicha Rajchla</w:t>
      </w:r>
      <w:r w:rsidR="0050340F">
        <w:rPr>
          <w:rFonts w:ascii="Garamond" w:hAnsi="Garamond"/>
          <w:i/>
          <w:iCs/>
        </w:rPr>
        <w:t xml:space="preserve">. </w:t>
      </w:r>
      <w:proofErr w:type="spellStart"/>
      <w:r w:rsidR="0050340F">
        <w:rPr>
          <w:rFonts w:ascii="Garamond" w:hAnsi="Garamond"/>
          <w:i/>
          <w:iCs/>
        </w:rPr>
        <w:t>Cítm</w:t>
      </w:r>
      <w:proofErr w:type="spellEnd"/>
      <w:r w:rsidR="0050340F">
        <w:rPr>
          <w:rFonts w:ascii="Garamond" w:hAnsi="Garamond"/>
          <w:i/>
          <w:iCs/>
        </w:rPr>
        <w:t xml:space="preserve"> velké nebezpečí z tohoto člověka. Dokonce se k němu vyjadřují média </w:t>
      </w:r>
      <w:r w:rsidR="0050340F">
        <w:rPr>
          <w:rFonts w:ascii="Garamond" w:hAnsi="Garamond"/>
          <w:b/>
          <w:bCs/>
          <w:i/>
          <w:iCs/>
        </w:rPr>
        <w:t xml:space="preserve">a vy stále mlčíte. </w:t>
      </w:r>
      <w:r w:rsidR="0050340F">
        <w:rPr>
          <w:rFonts w:ascii="Garamond" w:hAnsi="Garamond"/>
          <w:i/>
          <w:iCs/>
        </w:rPr>
        <w:t xml:space="preserve">Tento člověk chce dělat nátlakové akce proti vládě, chce zlikvidovat demokracii a nikoho to nezajímá. Uvědomujete si vůbec to nebezpečí? Jeho příznivci chtějí násilí, protože je Rajchl burcuje. Nezlobte se, ale chová se jako ten pán s knírkem. Mám strach o to, že vzniknou násilné nepokoje. On se v tom přímo vyžívá. Přeje si, aby to tady bylo jako ve Francii. Jeho příznivci chtějí přijít na demonstraci s tyčemi, chtějí podpálit Václavák i Sněmovnu. Vím, že se to stát nemusí, ale co když ano. </w:t>
      </w:r>
      <w:r w:rsidR="0050340F">
        <w:rPr>
          <w:rFonts w:ascii="Garamond" w:hAnsi="Garamond"/>
          <w:b/>
          <w:bCs/>
          <w:i/>
          <w:iCs/>
        </w:rPr>
        <w:t xml:space="preserve">Přece si právník nemůže dovolit vyvolat puč v naší zemi. </w:t>
      </w:r>
      <w:r w:rsidR="0050340F">
        <w:rPr>
          <w:rFonts w:ascii="Garamond" w:hAnsi="Garamond"/>
          <w:i/>
          <w:iCs/>
        </w:rPr>
        <w:t xml:space="preserve">A hlavně je to neuvěřitelný lhář. </w:t>
      </w:r>
      <w:r w:rsidR="0050340F">
        <w:rPr>
          <w:rFonts w:ascii="Garamond" w:hAnsi="Garamond"/>
          <w:b/>
          <w:bCs/>
          <w:i/>
          <w:iCs/>
        </w:rPr>
        <w:t xml:space="preserve">Sama jsem se přesvědčila. </w:t>
      </w:r>
      <w:r w:rsidR="0050340F">
        <w:rPr>
          <w:rFonts w:ascii="Garamond" w:hAnsi="Garamond"/>
          <w:i/>
          <w:iCs/>
        </w:rPr>
        <w:t>Ale v tom to je, on šíří strach, lži</w:t>
      </w:r>
      <w:r w:rsidR="00687542">
        <w:rPr>
          <w:rFonts w:ascii="Garamond" w:hAnsi="Garamond"/>
          <w:i/>
          <w:iCs/>
        </w:rPr>
        <w:t>,</w:t>
      </w:r>
      <w:r w:rsidR="0050340F">
        <w:rPr>
          <w:rFonts w:ascii="Garamond" w:hAnsi="Garamond"/>
          <w:i/>
          <w:iCs/>
        </w:rPr>
        <w:t xml:space="preserve"> a hlavně nenávist a tím rozvrací republiku. Možná si myslíte, že jsem blázen, ale opravdu začínám mít velký strach a nejsem sama. Moc vás prosím, </w:t>
      </w:r>
      <w:r w:rsidR="0050340F">
        <w:rPr>
          <w:rFonts w:ascii="Garamond" w:hAnsi="Garamond"/>
          <w:b/>
          <w:bCs/>
          <w:i/>
          <w:iCs/>
        </w:rPr>
        <w:t xml:space="preserve">začněte konat, než bude pozdě. </w:t>
      </w:r>
      <w:r w:rsidR="0050340F">
        <w:rPr>
          <w:rFonts w:ascii="Garamond" w:hAnsi="Garamond"/>
          <w:b/>
          <w:bCs/>
          <w:i/>
          <w:iCs/>
          <w:u w:val="single"/>
        </w:rPr>
        <w:t xml:space="preserve">Nebo se ho také bojíte? </w:t>
      </w:r>
      <w:r w:rsidR="0050340F">
        <w:rPr>
          <w:rFonts w:ascii="Garamond" w:hAnsi="Garamond"/>
        </w:rPr>
        <w:t>Děkuji K</w:t>
      </w:r>
      <w:r w:rsidR="00D72736">
        <w:rPr>
          <w:rFonts w:ascii="Garamond" w:hAnsi="Garamond"/>
        </w:rPr>
        <w:t>.</w:t>
      </w:r>
      <w:r w:rsidR="0050340F">
        <w:rPr>
          <w:rFonts w:ascii="Garamond" w:hAnsi="Garamond"/>
        </w:rPr>
        <w:t>“.</w:t>
      </w:r>
    </w:p>
    <w:p w14:paraId="491C4D08" w14:textId="77777777" w:rsidR="0050340F" w:rsidRDefault="0050340F" w:rsidP="0050340F">
      <w:pPr>
        <w:jc w:val="both"/>
        <w:rPr>
          <w:rFonts w:ascii="Garamond" w:hAnsi="Garamond"/>
        </w:rPr>
      </w:pPr>
    </w:p>
    <w:p w14:paraId="5CC4DBD4" w14:textId="77777777" w:rsidR="0050340F" w:rsidRDefault="0050340F" w:rsidP="0050340F">
      <w:pPr>
        <w:jc w:val="both"/>
        <w:rPr>
          <w:rFonts w:ascii="Garamond" w:hAnsi="Garamond"/>
          <w:u w:val="single"/>
        </w:rPr>
      </w:pPr>
      <w:r>
        <w:rPr>
          <w:rFonts w:ascii="Garamond" w:hAnsi="Garamond"/>
        </w:rPr>
        <w:t xml:space="preserve">Oficiálně byla kárná žaloba vznesena za status, který J. Rajchl uvedl na svém FB a který se vztahoval </w:t>
      </w:r>
      <w:r>
        <w:rPr>
          <w:rFonts w:ascii="Garamond" w:hAnsi="Garamond"/>
          <w:u w:val="single"/>
        </w:rPr>
        <w:t>výlučně k politické situaci v ČR a neměl naprosto nic společného s výkonem advokacie.</w:t>
      </w:r>
    </w:p>
    <w:p w14:paraId="161F5F91" w14:textId="265091DF" w:rsidR="0050340F" w:rsidRDefault="0050340F" w:rsidP="0050340F">
      <w:pPr>
        <w:jc w:val="both"/>
        <w:rPr>
          <w:rFonts w:ascii="Garamond" w:hAnsi="Garamond"/>
        </w:rPr>
      </w:pPr>
      <w:r>
        <w:rPr>
          <w:rFonts w:ascii="Garamond" w:hAnsi="Garamond"/>
        </w:rPr>
        <w:t xml:space="preserve">Spojení s výkonem advokacie Kontrolní rada a její místopředseda dovodili z toho, že na svém FB profilu měl JUDr. Jindřich Rajchl údajně uvedeno, že je advokát. </w:t>
      </w:r>
      <w:r w:rsidR="00661F16">
        <w:rPr>
          <w:rFonts w:ascii="Garamond" w:hAnsi="Garamond"/>
        </w:rPr>
        <w:t>Je nutno konstatovat, že z </w:t>
      </w:r>
      <w:proofErr w:type="spellStart"/>
      <w:r w:rsidR="00661F16">
        <w:rPr>
          <w:rFonts w:ascii="Garamond" w:hAnsi="Garamond"/>
        </w:rPr>
        <w:t>print</w:t>
      </w:r>
      <w:proofErr w:type="spellEnd"/>
      <w:r w:rsidR="00661F16">
        <w:rPr>
          <w:rFonts w:ascii="Garamond" w:hAnsi="Garamond"/>
        </w:rPr>
        <w:t xml:space="preserve"> </w:t>
      </w:r>
      <w:proofErr w:type="spellStart"/>
      <w:r w:rsidR="00661F16">
        <w:rPr>
          <w:rFonts w:ascii="Garamond" w:hAnsi="Garamond"/>
        </w:rPr>
        <w:t>screenu</w:t>
      </w:r>
      <w:proofErr w:type="spellEnd"/>
      <w:r w:rsidR="00661F16">
        <w:rPr>
          <w:rFonts w:ascii="Garamond" w:hAnsi="Garamond"/>
        </w:rPr>
        <w:t xml:space="preserve">, kde je slovo „advokát“ na profilu J. Rajchla uvedeno, nevyplývá, kdy byl tento údajný </w:t>
      </w:r>
      <w:proofErr w:type="spellStart"/>
      <w:r w:rsidR="00661F16">
        <w:rPr>
          <w:rFonts w:ascii="Garamond" w:hAnsi="Garamond"/>
        </w:rPr>
        <w:t>print</w:t>
      </w:r>
      <w:proofErr w:type="spellEnd"/>
      <w:r w:rsidR="00661F16">
        <w:rPr>
          <w:rFonts w:ascii="Garamond" w:hAnsi="Garamond"/>
        </w:rPr>
        <w:t xml:space="preserve"> </w:t>
      </w:r>
      <w:proofErr w:type="spellStart"/>
      <w:r w:rsidR="00661F16">
        <w:rPr>
          <w:rFonts w:ascii="Garamond" w:hAnsi="Garamond"/>
        </w:rPr>
        <w:t>screen</w:t>
      </w:r>
      <w:proofErr w:type="spellEnd"/>
      <w:r w:rsidR="00661F16">
        <w:rPr>
          <w:rFonts w:ascii="Garamond" w:hAnsi="Garamond"/>
        </w:rPr>
        <w:t xml:space="preserve"> pořízen, není zde žádné časové razítko a časové zařazení nevyplývá ani z obsahu obrazovky. Obecně nutno říci, že tento způsob „zajišťování důkazů“ je ze strany ČSK zcela ubohý a není možno jej za důkaz vůbec ani považovat. Nicméně je na místě vznést následující dotaz: ona se příslušnost k advokátnímu stavu prokazuje konstatováním na </w:t>
      </w:r>
      <w:proofErr w:type="spellStart"/>
      <w:r w:rsidR="00661F16">
        <w:rPr>
          <w:rFonts w:ascii="Garamond" w:hAnsi="Garamond"/>
        </w:rPr>
        <w:t>facebooku</w:t>
      </w:r>
      <w:proofErr w:type="spellEnd"/>
      <w:r w:rsidR="00661F16">
        <w:rPr>
          <w:rFonts w:ascii="Garamond" w:hAnsi="Garamond"/>
        </w:rPr>
        <w:t xml:space="preserve">? A tím, že na sociálních sítích někdo není označen jako advokát, tak přestane advokátem být? Jestliže to takto Česká advokátní komora vnímá, pak je ovšem nutno se začít ptát po významu advokátních zkoušek, </w:t>
      </w:r>
      <w:r w:rsidR="00661F16">
        <w:rPr>
          <w:rFonts w:ascii="Garamond" w:hAnsi="Garamond"/>
        </w:rPr>
        <w:lastRenderedPageBreak/>
        <w:t>případně vůbec právního vzdělání a rozhodně též po smyslu a účelu samotné České advokátní komory...</w:t>
      </w:r>
    </w:p>
    <w:p w14:paraId="10A30560" w14:textId="77777777" w:rsidR="00661F16" w:rsidRDefault="00661F16" w:rsidP="0050340F">
      <w:pPr>
        <w:jc w:val="both"/>
        <w:rPr>
          <w:rFonts w:ascii="Garamond" w:hAnsi="Garamond"/>
        </w:rPr>
      </w:pPr>
    </w:p>
    <w:p w14:paraId="1F2A3644" w14:textId="7BE2D49C" w:rsidR="00661F16" w:rsidRDefault="00661F16" w:rsidP="0050340F">
      <w:pPr>
        <w:jc w:val="both"/>
        <w:rPr>
          <w:rFonts w:ascii="Garamond" w:hAnsi="Garamond"/>
        </w:rPr>
      </w:pPr>
      <w:r>
        <w:rPr>
          <w:rFonts w:ascii="Garamond" w:hAnsi="Garamond"/>
        </w:rPr>
        <w:t xml:space="preserve">Pakliže Česká advokátní komora – její Kontrolní rada dospěla k závěru, že samotné slovo „advokát“ předznamenává výkon advokacie v jakékoliv činnosti advokáta (příkladmo: platí to na příklad i při sexu? Dle stanoviska KR ČAK i při sexu je nutno dbát důstojnosti advokáta!) nezbývá než poukázat na </w:t>
      </w:r>
      <w:r w:rsidRPr="00FB3AF8">
        <w:rPr>
          <w:rFonts w:ascii="Garamond" w:hAnsi="Garamond"/>
          <w:b/>
          <w:bCs/>
        </w:rPr>
        <w:t>rozsudek MS Praha ze dne 27. 4. 2022 sp. zn.</w:t>
      </w:r>
      <w:r w:rsidR="00586803" w:rsidRPr="00FB3AF8">
        <w:rPr>
          <w:rFonts w:ascii="Garamond" w:hAnsi="Garamond"/>
          <w:b/>
          <w:bCs/>
        </w:rPr>
        <w:t xml:space="preserve"> č. j. 9Ad 5/</w:t>
      </w:r>
      <w:proofErr w:type="gramStart"/>
      <w:r w:rsidR="00586803" w:rsidRPr="00FB3AF8">
        <w:rPr>
          <w:rFonts w:ascii="Garamond" w:hAnsi="Garamond"/>
          <w:b/>
          <w:bCs/>
        </w:rPr>
        <w:t>2019 – 184</w:t>
      </w:r>
      <w:proofErr w:type="gramEnd"/>
      <w:r w:rsidR="00586803">
        <w:rPr>
          <w:rFonts w:ascii="Garamond" w:hAnsi="Garamond"/>
        </w:rPr>
        <w:t>, kde MS v Praze v bodech 43 – 47 podrobně poukázal na význam svobody projevu, a její případná omezení</w:t>
      </w:r>
    </w:p>
    <w:p w14:paraId="52CDE925" w14:textId="79659F28" w:rsidR="00586803" w:rsidRDefault="00586803" w:rsidP="0050340F">
      <w:pPr>
        <w:jc w:val="both"/>
        <w:rPr>
          <w:rFonts w:ascii="Garamond" w:hAnsi="Garamond"/>
        </w:rPr>
      </w:pPr>
      <w:r>
        <w:rPr>
          <w:rFonts w:ascii="Garamond" w:hAnsi="Garamond"/>
        </w:rPr>
        <w:t>pro a</w:t>
      </w:r>
      <w:r w:rsidR="00FB3AF8">
        <w:rPr>
          <w:rFonts w:ascii="Garamond" w:hAnsi="Garamond"/>
        </w:rPr>
        <w:t>dvokáta. Tyto své úvahy Městský soud podepřel obsáhlými citacemi rozhodnutí jak Nejvyššího správního soudu, tak především Ústavního soudu.</w:t>
      </w:r>
    </w:p>
    <w:p w14:paraId="3B3517F1" w14:textId="77777777" w:rsidR="00FB3AF8" w:rsidRDefault="00FB3AF8" w:rsidP="0050340F">
      <w:pPr>
        <w:jc w:val="both"/>
        <w:rPr>
          <w:rFonts w:ascii="Garamond" w:hAnsi="Garamond"/>
        </w:rPr>
      </w:pPr>
    </w:p>
    <w:p w14:paraId="15E0D308" w14:textId="6674C6BF" w:rsidR="00FB3AF8" w:rsidRDefault="00FB3AF8" w:rsidP="0050340F">
      <w:pPr>
        <w:jc w:val="both"/>
        <w:rPr>
          <w:rFonts w:ascii="Garamond" w:hAnsi="Garamond"/>
        </w:rPr>
      </w:pPr>
      <w:r>
        <w:rPr>
          <w:rFonts w:ascii="Garamond" w:hAnsi="Garamond"/>
        </w:rPr>
        <w:t>Dále Městský soud v Praze v citovaném rozsudku jmenovitě uvedl:</w:t>
      </w:r>
    </w:p>
    <w:p w14:paraId="1A9E8DD0" w14:textId="77777777" w:rsidR="00586803" w:rsidRPr="00FB3AF8" w:rsidRDefault="00586803" w:rsidP="00FB3AF8">
      <w:pPr>
        <w:jc w:val="both"/>
        <w:rPr>
          <w:rFonts w:ascii="Garamond" w:hAnsi="Garamond"/>
          <w:sz w:val="20"/>
          <w:szCs w:val="20"/>
        </w:rPr>
      </w:pPr>
    </w:p>
    <w:p w14:paraId="45C7D4A9" w14:textId="6BA57CA3" w:rsidR="00586803" w:rsidRPr="00FB3AF8" w:rsidRDefault="00FB3AF8" w:rsidP="00FB3AF8">
      <w:pPr>
        <w:autoSpaceDE w:val="0"/>
        <w:autoSpaceDN w:val="0"/>
        <w:adjustRightInd w:val="0"/>
        <w:jc w:val="both"/>
        <w:rPr>
          <w:rFonts w:ascii="Arial" w:hAnsi="Arial" w:cs="Arial"/>
          <w:sz w:val="20"/>
          <w:szCs w:val="20"/>
        </w:rPr>
      </w:pPr>
      <w:r w:rsidRPr="00FB3AF8">
        <w:rPr>
          <w:rFonts w:ascii="Arial" w:hAnsi="Arial" w:cs="Arial"/>
          <w:sz w:val="20"/>
          <w:szCs w:val="20"/>
        </w:rPr>
        <w:t>„</w:t>
      </w:r>
      <w:r w:rsidR="00586803" w:rsidRPr="00FB3AF8">
        <w:rPr>
          <w:rFonts w:ascii="Arial" w:hAnsi="Arial" w:cs="Arial"/>
          <w:sz w:val="20"/>
          <w:szCs w:val="20"/>
        </w:rPr>
        <w:t>57. Ačkoli dikce zákona o advokacii hovoří o postupu advokáta při výkonu advokacie, etická pravidla</w:t>
      </w:r>
      <w:r w:rsidRPr="00FB3AF8">
        <w:rPr>
          <w:rFonts w:ascii="Arial" w:hAnsi="Arial" w:cs="Arial"/>
          <w:sz w:val="20"/>
          <w:szCs w:val="20"/>
        </w:rPr>
        <w:t xml:space="preserve"> </w:t>
      </w:r>
      <w:r w:rsidR="00586803" w:rsidRPr="00FB3AF8">
        <w:rPr>
          <w:rFonts w:ascii="Arial" w:hAnsi="Arial" w:cs="Arial"/>
          <w:sz w:val="20"/>
          <w:szCs w:val="20"/>
        </w:rPr>
        <w:t>a kárná i soudní praxe tuto povinnost částečně rozšířila též na chování advokátů v</w:t>
      </w:r>
      <w:r w:rsidRPr="00FB3AF8">
        <w:rPr>
          <w:rFonts w:ascii="Arial" w:hAnsi="Arial" w:cs="Arial"/>
          <w:sz w:val="20"/>
          <w:szCs w:val="20"/>
        </w:rPr>
        <w:t> </w:t>
      </w:r>
      <w:r w:rsidR="00586803" w:rsidRPr="00FB3AF8">
        <w:rPr>
          <w:rFonts w:ascii="Arial" w:hAnsi="Arial" w:cs="Arial"/>
          <w:sz w:val="20"/>
          <w:szCs w:val="20"/>
        </w:rPr>
        <w:t>běžném</w:t>
      </w:r>
      <w:r w:rsidRPr="00FB3AF8">
        <w:rPr>
          <w:rFonts w:ascii="Arial" w:hAnsi="Arial" w:cs="Arial"/>
          <w:sz w:val="20"/>
          <w:szCs w:val="20"/>
        </w:rPr>
        <w:t xml:space="preserve"> </w:t>
      </w:r>
      <w:r w:rsidR="00586803" w:rsidRPr="00FB3AF8">
        <w:rPr>
          <w:rFonts w:ascii="Arial" w:hAnsi="Arial" w:cs="Arial"/>
          <w:sz w:val="20"/>
          <w:szCs w:val="20"/>
        </w:rPr>
        <w:t>občanském životě. Jak nejprve uvedl Nejvyšší správní soud v rozsudku ze dne 31. 5. 2004, č. j. 5</w:t>
      </w:r>
      <w:r w:rsidRPr="00FB3AF8">
        <w:rPr>
          <w:rFonts w:ascii="Arial" w:hAnsi="Arial" w:cs="Arial"/>
          <w:sz w:val="20"/>
          <w:szCs w:val="20"/>
        </w:rPr>
        <w:t xml:space="preserve"> </w:t>
      </w:r>
      <w:r w:rsidR="00586803" w:rsidRPr="00FB3AF8">
        <w:rPr>
          <w:rFonts w:ascii="Arial" w:hAnsi="Arial" w:cs="Arial"/>
          <w:sz w:val="20"/>
          <w:szCs w:val="20"/>
        </w:rPr>
        <w:t>As 34/</w:t>
      </w:r>
      <w:proofErr w:type="gramStart"/>
      <w:r w:rsidR="00586803" w:rsidRPr="00FB3AF8">
        <w:rPr>
          <w:rFonts w:ascii="Arial" w:hAnsi="Arial" w:cs="Arial"/>
          <w:sz w:val="20"/>
          <w:szCs w:val="20"/>
        </w:rPr>
        <w:t>2003 – 27</w:t>
      </w:r>
      <w:proofErr w:type="gramEnd"/>
      <w:r w:rsidR="00586803" w:rsidRPr="00FB3AF8">
        <w:rPr>
          <w:rFonts w:ascii="Arial" w:hAnsi="Arial" w:cs="Arial"/>
          <w:sz w:val="20"/>
          <w:szCs w:val="20"/>
        </w:rPr>
        <w:t>, „</w:t>
      </w:r>
      <w:r w:rsidR="00586803" w:rsidRPr="00FB3AF8">
        <w:rPr>
          <w:rFonts w:ascii="Arial" w:hAnsi="Arial" w:cs="Arial"/>
          <w:i/>
          <w:iCs/>
          <w:sz w:val="20"/>
          <w:szCs w:val="20"/>
        </w:rPr>
        <w:t>pokud ustanovení § 17 zákona o advokacii ukládá advokátovi povinnost chovat se při</w:t>
      </w:r>
    </w:p>
    <w:p w14:paraId="39B02D3B" w14:textId="3FCA7A80" w:rsidR="00586803" w:rsidRPr="00FB3AF8" w:rsidRDefault="00586803" w:rsidP="00FB3AF8">
      <w:pPr>
        <w:autoSpaceDE w:val="0"/>
        <w:autoSpaceDN w:val="0"/>
        <w:adjustRightInd w:val="0"/>
        <w:jc w:val="both"/>
        <w:rPr>
          <w:rFonts w:ascii="Arial" w:hAnsi="Arial" w:cs="Arial"/>
          <w:i/>
          <w:iCs/>
          <w:sz w:val="20"/>
          <w:szCs w:val="20"/>
        </w:rPr>
      </w:pPr>
      <w:r w:rsidRPr="00FB3AF8">
        <w:rPr>
          <w:rFonts w:ascii="Arial" w:hAnsi="Arial" w:cs="Arial"/>
          <w:i/>
          <w:iCs/>
          <w:sz w:val="20"/>
          <w:szCs w:val="20"/>
        </w:rPr>
        <w:t xml:space="preserve">výkonu svého </w:t>
      </w:r>
      <w:r w:rsidR="00FB3AF8" w:rsidRPr="00FB3AF8">
        <w:rPr>
          <w:rFonts w:ascii="Arial" w:hAnsi="Arial" w:cs="Arial"/>
          <w:i/>
          <w:iCs/>
          <w:sz w:val="20"/>
          <w:szCs w:val="20"/>
        </w:rPr>
        <w:t>povolání – advokacie</w:t>
      </w:r>
      <w:r w:rsidRPr="00FB3AF8">
        <w:rPr>
          <w:rFonts w:ascii="Arial" w:hAnsi="Arial" w:cs="Arial"/>
          <w:i/>
          <w:iCs/>
          <w:sz w:val="20"/>
          <w:szCs w:val="20"/>
        </w:rPr>
        <w:t xml:space="preserve"> určitým způsobem, pravidla profesionální etiky jej zavazují k určitému chování</w:t>
      </w:r>
      <w:r w:rsidR="00FB3AF8" w:rsidRPr="00FB3AF8">
        <w:rPr>
          <w:rFonts w:ascii="Arial" w:hAnsi="Arial" w:cs="Arial"/>
          <w:i/>
          <w:iCs/>
          <w:sz w:val="20"/>
          <w:szCs w:val="20"/>
        </w:rPr>
        <w:t xml:space="preserve"> </w:t>
      </w:r>
      <w:r w:rsidRPr="00FB3AF8">
        <w:rPr>
          <w:rFonts w:ascii="Arial" w:hAnsi="Arial" w:cs="Arial"/>
          <w:i/>
          <w:iCs/>
          <w:sz w:val="20"/>
          <w:szCs w:val="20"/>
        </w:rPr>
        <w:t>nejen při výkonu advokacie, ale i v soukromé sféře, přičemž hlavním důvodem je ochrana advokátního stavu a</w:t>
      </w:r>
      <w:r w:rsidR="00FB3AF8" w:rsidRPr="00FB3AF8">
        <w:rPr>
          <w:rFonts w:ascii="Arial" w:hAnsi="Arial" w:cs="Arial"/>
          <w:i/>
          <w:iCs/>
          <w:sz w:val="20"/>
          <w:szCs w:val="20"/>
        </w:rPr>
        <w:t xml:space="preserve"> </w:t>
      </w:r>
      <w:r w:rsidRPr="00FB3AF8">
        <w:rPr>
          <w:rFonts w:ascii="Arial" w:hAnsi="Arial" w:cs="Arial"/>
          <w:i/>
          <w:iCs/>
          <w:sz w:val="20"/>
          <w:szCs w:val="20"/>
        </w:rPr>
        <w:t>ochrana veřejných zájmů, přičemž z těchto hledisek je třeba požadavky vymezené v čl. 4 odst. 1 pravidel, tedy</w:t>
      </w:r>
    </w:p>
    <w:p w14:paraId="323685CF" w14:textId="1554BA8B" w:rsidR="00586803" w:rsidRPr="00A24760" w:rsidRDefault="00586803" w:rsidP="00FB3AF8">
      <w:pPr>
        <w:autoSpaceDE w:val="0"/>
        <w:autoSpaceDN w:val="0"/>
        <w:adjustRightInd w:val="0"/>
        <w:jc w:val="both"/>
        <w:rPr>
          <w:rFonts w:ascii="Arial" w:hAnsi="Arial" w:cs="Arial"/>
          <w:i/>
          <w:iCs/>
          <w:sz w:val="20"/>
          <w:szCs w:val="20"/>
        </w:rPr>
      </w:pPr>
      <w:r w:rsidRPr="00FB3AF8">
        <w:rPr>
          <w:rFonts w:ascii="Arial" w:hAnsi="Arial" w:cs="Arial"/>
          <w:i/>
          <w:iCs/>
          <w:sz w:val="20"/>
          <w:szCs w:val="20"/>
        </w:rPr>
        <w:t>všeobecné požadavky na poctivé, čestné a slušné chování advokáta, chápat jako generální skutkovou podstatu</w:t>
      </w:r>
      <w:r w:rsidR="00FB3AF8" w:rsidRPr="00FB3AF8">
        <w:rPr>
          <w:rFonts w:ascii="Arial" w:hAnsi="Arial" w:cs="Arial"/>
          <w:i/>
          <w:iCs/>
          <w:sz w:val="20"/>
          <w:szCs w:val="20"/>
        </w:rPr>
        <w:t xml:space="preserve"> </w:t>
      </w:r>
      <w:r w:rsidRPr="00FB3AF8">
        <w:rPr>
          <w:rFonts w:ascii="Arial" w:hAnsi="Arial" w:cs="Arial"/>
          <w:i/>
          <w:iCs/>
          <w:sz w:val="20"/>
          <w:szCs w:val="20"/>
        </w:rPr>
        <w:t>pokrývající pravidla v celé jejich šíři. Požadavek poctivosti, čestnosti a slušnosti platí tedy nejen pro výkon</w:t>
      </w:r>
      <w:r w:rsidR="00FB3AF8" w:rsidRPr="00FB3AF8">
        <w:rPr>
          <w:rFonts w:ascii="Arial" w:hAnsi="Arial" w:cs="Arial"/>
          <w:i/>
          <w:iCs/>
          <w:sz w:val="20"/>
          <w:szCs w:val="20"/>
        </w:rPr>
        <w:t xml:space="preserve"> </w:t>
      </w:r>
      <w:r w:rsidRPr="00FB3AF8">
        <w:rPr>
          <w:rFonts w:ascii="Arial" w:hAnsi="Arial" w:cs="Arial"/>
          <w:i/>
          <w:iCs/>
          <w:sz w:val="20"/>
          <w:szCs w:val="20"/>
        </w:rPr>
        <w:t>advokacie, ale i pro soukromý život advokáta</w:t>
      </w:r>
      <w:r w:rsidRPr="00FB3AF8">
        <w:rPr>
          <w:rFonts w:ascii="Arial" w:hAnsi="Arial" w:cs="Arial"/>
          <w:sz w:val="20"/>
          <w:szCs w:val="20"/>
        </w:rPr>
        <w:t>“ (rozsudek Nejvyššího správního soudu ze dne 31. 5.</w:t>
      </w:r>
      <w:r w:rsidR="00A24760">
        <w:rPr>
          <w:rFonts w:ascii="Arial" w:hAnsi="Arial" w:cs="Arial"/>
          <w:i/>
          <w:iCs/>
          <w:sz w:val="20"/>
          <w:szCs w:val="20"/>
        </w:rPr>
        <w:t xml:space="preserve"> </w:t>
      </w:r>
      <w:r w:rsidRPr="00FB3AF8">
        <w:rPr>
          <w:rFonts w:ascii="Arial" w:hAnsi="Arial" w:cs="Arial"/>
          <w:sz w:val="20"/>
          <w:szCs w:val="20"/>
        </w:rPr>
        <w:t>2004, č. j. 5 As 34/</w:t>
      </w:r>
      <w:proofErr w:type="gramStart"/>
      <w:r w:rsidRPr="00FB3AF8">
        <w:rPr>
          <w:rFonts w:ascii="Arial" w:hAnsi="Arial" w:cs="Arial"/>
          <w:sz w:val="20"/>
          <w:szCs w:val="20"/>
        </w:rPr>
        <w:t>2003 – 27</w:t>
      </w:r>
      <w:proofErr w:type="gramEnd"/>
      <w:r w:rsidRPr="00FB3AF8">
        <w:rPr>
          <w:rFonts w:ascii="Arial" w:hAnsi="Arial" w:cs="Arial"/>
          <w:sz w:val="20"/>
          <w:szCs w:val="20"/>
        </w:rPr>
        <w:t>).</w:t>
      </w:r>
    </w:p>
    <w:p w14:paraId="2701B5E9" w14:textId="77777777" w:rsidR="00FB3AF8" w:rsidRPr="00FB3AF8" w:rsidRDefault="00FB3AF8" w:rsidP="00FB3AF8">
      <w:pPr>
        <w:autoSpaceDE w:val="0"/>
        <w:autoSpaceDN w:val="0"/>
        <w:adjustRightInd w:val="0"/>
        <w:jc w:val="both"/>
        <w:rPr>
          <w:rFonts w:ascii="Arial" w:hAnsi="Arial" w:cs="Arial"/>
          <w:sz w:val="20"/>
          <w:szCs w:val="20"/>
        </w:rPr>
      </w:pPr>
    </w:p>
    <w:p w14:paraId="24496DD5" w14:textId="2ACBFE3C" w:rsidR="00586803" w:rsidRDefault="00586803" w:rsidP="00FB3AF8">
      <w:pPr>
        <w:autoSpaceDE w:val="0"/>
        <w:autoSpaceDN w:val="0"/>
        <w:adjustRightInd w:val="0"/>
        <w:jc w:val="both"/>
        <w:rPr>
          <w:rFonts w:ascii="Arial" w:hAnsi="Arial" w:cs="Arial"/>
          <w:sz w:val="20"/>
          <w:szCs w:val="20"/>
        </w:rPr>
      </w:pPr>
      <w:r w:rsidRPr="00FB3AF8">
        <w:rPr>
          <w:rFonts w:ascii="Arial" w:hAnsi="Arial" w:cs="Arial"/>
          <w:sz w:val="20"/>
          <w:szCs w:val="20"/>
        </w:rPr>
        <w:t>58. Nejvyšší správní soud částečně tento závěr korigoval v rozsudku ze dne 12. 3. 2009, 6 Ads</w:t>
      </w:r>
      <w:r w:rsidR="00FB3AF8" w:rsidRPr="00FB3AF8">
        <w:rPr>
          <w:rFonts w:ascii="Arial" w:hAnsi="Arial" w:cs="Arial"/>
          <w:sz w:val="20"/>
          <w:szCs w:val="20"/>
        </w:rPr>
        <w:t xml:space="preserve"> </w:t>
      </w:r>
      <w:r w:rsidRPr="00FB3AF8">
        <w:rPr>
          <w:rFonts w:ascii="Arial" w:hAnsi="Arial" w:cs="Arial"/>
          <w:sz w:val="20"/>
          <w:szCs w:val="20"/>
        </w:rPr>
        <w:t>73/2008 – 77 (shodně viz též rozsudek ze dne 28. 2. 2018, č. j. 6 As 54/2017 – 29), ve kterém</w:t>
      </w:r>
      <w:r w:rsidR="00FB3AF8" w:rsidRPr="00FB3AF8">
        <w:rPr>
          <w:rFonts w:ascii="Arial" w:hAnsi="Arial" w:cs="Arial"/>
          <w:sz w:val="20"/>
          <w:szCs w:val="20"/>
        </w:rPr>
        <w:t xml:space="preserve"> </w:t>
      </w:r>
      <w:r w:rsidRPr="00FB3AF8">
        <w:rPr>
          <w:rFonts w:ascii="Arial" w:hAnsi="Arial" w:cs="Arial"/>
          <w:sz w:val="20"/>
          <w:szCs w:val="20"/>
        </w:rPr>
        <w:t>uvedl, že „</w:t>
      </w:r>
      <w:r w:rsidRPr="00FB3AF8">
        <w:rPr>
          <w:rFonts w:ascii="Arial" w:hAnsi="Arial" w:cs="Arial"/>
          <w:i/>
          <w:iCs/>
          <w:sz w:val="20"/>
          <w:szCs w:val="20"/>
        </w:rPr>
        <w:t>Nejvyšší správní soud se sice ve svém rozsudku ze dne 31. 5. 2004, č. j. 5 As 34/2003 - 52,</w:t>
      </w:r>
      <w:r w:rsidR="00FB3AF8" w:rsidRPr="00FB3AF8">
        <w:rPr>
          <w:rFonts w:ascii="Arial" w:hAnsi="Arial" w:cs="Arial"/>
          <w:sz w:val="20"/>
          <w:szCs w:val="20"/>
        </w:rPr>
        <w:t xml:space="preserve"> </w:t>
      </w:r>
      <w:r w:rsidRPr="00FB3AF8">
        <w:rPr>
          <w:rFonts w:ascii="Arial" w:hAnsi="Arial" w:cs="Arial"/>
          <w:i/>
          <w:iCs/>
          <w:sz w:val="20"/>
          <w:szCs w:val="20"/>
        </w:rPr>
        <w:t>vyslovil pro co nejširší pojetí pojmu „výkon advokacie“ v tom smyslu, že výkonem advokacie je třeba rozumět</w:t>
      </w:r>
      <w:r w:rsidR="00FB3AF8" w:rsidRPr="00FB3AF8">
        <w:rPr>
          <w:rFonts w:ascii="Arial" w:hAnsi="Arial" w:cs="Arial"/>
          <w:sz w:val="20"/>
          <w:szCs w:val="20"/>
        </w:rPr>
        <w:t xml:space="preserve"> </w:t>
      </w:r>
      <w:r w:rsidRPr="00FB3AF8">
        <w:rPr>
          <w:rFonts w:ascii="Arial" w:hAnsi="Arial" w:cs="Arial"/>
          <w:i/>
          <w:iCs/>
          <w:sz w:val="20"/>
          <w:szCs w:val="20"/>
        </w:rPr>
        <w:t>veškeré úkony, které souvisejí s poskytnutím právní služby advokátem, nikoliv pouze úkon poskytnutí služby</w:t>
      </w:r>
      <w:r w:rsidR="00FB3AF8" w:rsidRPr="00FB3AF8">
        <w:rPr>
          <w:rFonts w:ascii="Arial" w:hAnsi="Arial" w:cs="Arial"/>
          <w:i/>
          <w:iCs/>
          <w:sz w:val="20"/>
          <w:szCs w:val="20"/>
        </w:rPr>
        <w:t xml:space="preserve"> </w:t>
      </w:r>
      <w:r w:rsidRPr="00FB3AF8">
        <w:rPr>
          <w:rFonts w:ascii="Arial" w:hAnsi="Arial" w:cs="Arial"/>
          <w:i/>
          <w:iCs/>
          <w:sz w:val="20"/>
          <w:szCs w:val="20"/>
        </w:rPr>
        <w:t>samotné, přičemž ona souvislost může být i dosti vzdálená. Nicméně stále platí, že vazba jednání, které se klade v</w:t>
      </w:r>
      <w:r w:rsidR="00FB3AF8" w:rsidRPr="00FB3AF8">
        <w:rPr>
          <w:rFonts w:ascii="Arial" w:hAnsi="Arial" w:cs="Arial"/>
          <w:i/>
          <w:iCs/>
          <w:sz w:val="20"/>
          <w:szCs w:val="20"/>
        </w:rPr>
        <w:t xml:space="preserve"> </w:t>
      </w:r>
      <w:r w:rsidRPr="00FB3AF8">
        <w:rPr>
          <w:rFonts w:ascii="Arial" w:hAnsi="Arial" w:cs="Arial"/>
          <w:i/>
          <w:iCs/>
          <w:sz w:val="20"/>
          <w:szCs w:val="20"/>
        </w:rPr>
        <w:t>kárném řízení za vinu, na výkon advokacie (byť v širokém pojetí) musí existovat. Přitom nelze přehlédnout, že</w:t>
      </w:r>
      <w:r w:rsidR="00FB3AF8" w:rsidRPr="00FB3AF8">
        <w:rPr>
          <w:rFonts w:ascii="Arial" w:hAnsi="Arial" w:cs="Arial"/>
          <w:i/>
          <w:iCs/>
          <w:sz w:val="20"/>
          <w:szCs w:val="20"/>
        </w:rPr>
        <w:t xml:space="preserve"> </w:t>
      </w:r>
      <w:r w:rsidRPr="00FB3AF8">
        <w:rPr>
          <w:rFonts w:ascii="Arial" w:hAnsi="Arial" w:cs="Arial"/>
          <w:i/>
          <w:iCs/>
          <w:sz w:val="20"/>
          <w:szCs w:val="20"/>
        </w:rPr>
        <w:t>některé povinnosti stanovené zákonem o advokacii advokátům předpokládají zcela zjevně zvýšenou míru vazby na</w:t>
      </w:r>
      <w:r w:rsidR="00FB3AF8" w:rsidRPr="00FB3AF8">
        <w:rPr>
          <w:rFonts w:ascii="Arial" w:hAnsi="Arial" w:cs="Arial"/>
          <w:i/>
          <w:iCs/>
          <w:sz w:val="20"/>
          <w:szCs w:val="20"/>
        </w:rPr>
        <w:t xml:space="preserve"> </w:t>
      </w:r>
      <w:r w:rsidRPr="00FB3AF8">
        <w:rPr>
          <w:rFonts w:ascii="Arial" w:hAnsi="Arial" w:cs="Arial"/>
          <w:i/>
          <w:iCs/>
          <w:sz w:val="20"/>
          <w:szCs w:val="20"/>
        </w:rPr>
        <w:t xml:space="preserve">výkon advokacie </w:t>
      </w:r>
      <w:proofErr w:type="spellStart"/>
      <w:r w:rsidRPr="00FB3AF8">
        <w:rPr>
          <w:rFonts w:ascii="Arial" w:hAnsi="Arial" w:cs="Arial"/>
          <w:i/>
          <w:iCs/>
          <w:sz w:val="20"/>
          <w:szCs w:val="20"/>
        </w:rPr>
        <w:t>stricto</w:t>
      </w:r>
      <w:proofErr w:type="spellEnd"/>
      <w:r w:rsidRPr="00FB3AF8">
        <w:rPr>
          <w:rFonts w:ascii="Arial" w:hAnsi="Arial" w:cs="Arial"/>
          <w:i/>
          <w:iCs/>
          <w:sz w:val="20"/>
          <w:szCs w:val="20"/>
        </w:rPr>
        <w:t xml:space="preserve"> </w:t>
      </w:r>
      <w:proofErr w:type="spellStart"/>
      <w:r w:rsidRPr="00FB3AF8">
        <w:rPr>
          <w:rFonts w:ascii="Arial" w:hAnsi="Arial" w:cs="Arial"/>
          <w:i/>
          <w:iCs/>
          <w:sz w:val="20"/>
          <w:szCs w:val="20"/>
        </w:rPr>
        <w:t>sensu</w:t>
      </w:r>
      <w:proofErr w:type="spellEnd"/>
      <w:r w:rsidRPr="00FB3AF8">
        <w:rPr>
          <w:rFonts w:ascii="Arial" w:hAnsi="Arial" w:cs="Arial"/>
          <w:i/>
          <w:iCs/>
          <w:sz w:val="20"/>
          <w:szCs w:val="20"/>
        </w:rPr>
        <w:t>, tedy na přímé poskytnutí právní služby advokátem.</w:t>
      </w:r>
      <w:r w:rsidRPr="00FB3AF8">
        <w:rPr>
          <w:rFonts w:ascii="Arial" w:hAnsi="Arial" w:cs="Arial"/>
          <w:sz w:val="20"/>
          <w:szCs w:val="20"/>
        </w:rPr>
        <w:t>“ (pozn. zvýraznění</w:t>
      </w:r>
      <w:r w:rsidR="00FB3AF8" w:rsidRPr="00FB3AF8">
        <w:rPr>
          <w:rFonts w:ascii="Arial" w:hAnsi="Arial" w:cs="Arial"/>
          <w:sz w:val="20"/>
          <w:szCs w:val="20"/>
        </w:rPr>
        <w:t xml:space="preserve"> </w:t>
      </w:r>
      <w:r w:rsidRPr="00FB3AF8">
        <w:rPr>
          <w:rFonts w:ascii="Arial" w:hAnsi="Arial" w:cs="Arial"/>
          <w:sz w:val="20"/>
          <w:szCs w:val="20"/>
        </w:rPr>
        <w:t>doplněno soudem).</w:t>
      </w:r>
      <w:r w:rsidR="00FB3AF8" w:rsidRPr="00FB3AF8">
        <w:rPr>
          <w:rFonts w:ascii="Arial" w:hAnsi="Arial" w:cs="Arial"/>
          <w:sz w:val="20"/>
          <w:szCs w:val="20"/>
        </w:rPr>
        <w:t>“</w:t>
      </w:r>
    </w:p>
    <w:p w14:paraId="5C065AD4" w14:textId="77777777" w:rsidR="00FB3AF8" w:rsidRDefault="00FB3AF8" w:rsidP="00FB3AF8">
      <w:pPr>
        <w:autoSpaceDE w:val="0"/>
        <w:autoSpaceDN w:val="0"/>
        <w:adjustRightInd w:val="0"/>
        <w:jc w:val="both"/>
        <w:rPr>
          <w:rFonts w:ascii="Arial" w:hAnsi="Arial" w:cs="Arial"/>
          <w:sz w:val="20"/>
          <w:szCs w:val="20"/>
        </w:rPr>
      </w:pPr>
    </w:p>
    <w:p w14:paraId="33FA7410" w14:textId="47647506" w:rsidR="00FB3AF8" w:rsidRDefault="00FB3AF8" w:rsidP="00FB3AF8">
      <w:pPr>
        <w:autoSpaceDE w:val="0"/>
        <w:autoSpaceDN w:val="0"/>
        <w:adjustRightInd w:val="0"/>
        <w:jc w:val="both"/>
        <w:rPr>
          <w:rFonts w:ascii="Garamond" w:hAnsi="Garamond"/>
        </w:rPr>
      </w:pPr>
      <w:r w:rsidRPr="00FB3AF8">
        <w:rPr>
          <w:rFonts w:ascii="Garamond" w:hAnsi="Garamond"/>
        </w:rPr>
        <w:t>Znovu tedy zopakujme</w:t>
      </w:r>
      <w:r>
        <w:rPr>
          <w:rFonts w:ascii="Garamond" w:hAnsi="Garamond"/>
        </w:rPr>
        <w:t xml:space="preserve"> citát z uvedeného rozsudku, odkazující se na rozsudek Nejvyššího správního soudu </w:t>
      </w:r>
      <w:r w:rsidRPr="00A24760">
        <w:rPr>
          <w:rFonts w:ascii="Garamond" w:hAnsi="Garamond"/>
        </w:rPr>
        <w:t xml:space="preserve">12. 3. </w:t>
      </w:r>
      <w:r w:rsidRPr="00FB3AF8">
        <w:rPr>
          <w:rFonts w:ascii="Garamond" w:hAnsi="Garamond"/>
        </w:rPr>
        <w:t>2009, 6 Ads 73/</w:t>
      </w:r>
      <w:proofErr w:type="gramStart"/>
      <w:r w:rsidRPr="00FB3AF8">
        <w:rPr>
          <w:rFonts w:ascii="Garamond" w:hAnsi="Garamond"/>
        </w:rPr>
        <w:t>2008 – 77</w:t>
      </w:r>
      <w:proofErr w:type="gramEnd"/>
      <w:r>
        <w:rPr>
          <w:rFonts w:ascii="Garamond" w:hAnsi="Garamond"/>
        </w:rPr>
        <w:t>, kde je uvedeno:</w:t>
      </w:r>
    </w:p>
    <w:p w14:paraId="522CE28D" w14:textId="77777777" w:rsidR="00FB3AF8" w:rsidRPr="00FB3AF8" w:rsidRDefault="00FB3AF8" w:rsidP="00FB3AF8">
      <w:pPr>
        <w:autoSpaceDE w:val="0"/>
        <w:autoSpaceDN w:val="0"/>
        <w:adjustRightInd w:val="0"/>
        <w:jc w:val="both"/>
        <w:rPr>
          <w:rFonts w:ascii="Garamond" w:hAnsi="Garamond"/>
          <w:b/>
          <w:bCs/>
          <w:sz w:val="28"/>
          <w:szCs w:val="28"/>
        </w:rPr>
      </w:pPr>
    </w:p>
    <w:p w14:paraId="4B3BF065" w14:textId="7C2743C4" w:rsidR="00FB3AF8" w:rsidRPr="00FB3AF8" w:rsidRDefault="00FB3AF8" w:rsidP="00FB3AF8">
      <w:pPr>
        <w:autoSpaceDE w:val="0"/>
        <w:autoSpaceDN w:val="0"/>
        <w:adjustRightInd w:val="0"/>
        <w:jc w:val="both"/>
        <w:rPr>
          <w:rFonts w:ascii="Garamond" w:hAnsi="Garamond"/>
          <w:b/>
          <w:bCs/>
          <w:sz w:val="28"/>
          <w:szCs w:val="28"/>
        </w:rPr>
      </w:pPr>
      <w:r w:rsidRPr="00FB3AF8">
        <w:rPr>
          <w:rFonts w:ascii="Arial" w:hAnsi="Arial" w:cs="Arial"/>
          <w:b/>
          <w:bCs/>
          <w:i/>
          <w:iCs/>
          <w:sz w:val="28"/>
          <w:szCs w:val="28"/>
        </w:rPr>
        <w:t>Nicméně stále platí, že vazba jednání, které se klade v kárném řízení za vinu, na výkon advokacie (byť v širokém pojetí) musí existovat.</w:t>
      </w:r>
    </w:p>
    <w:p w14:paraId="7CE14D94" w14:textId="77777777" w:rsidR="00FB3AF8" w:rsidRDefault="00FB3AF8" w:rsidP="00FB3AF8">
      <w:pPr>
        <w:autoSpaceDE w:val="0"/>
        <w:autoSpaceDN w:val="0"/>
        <w:adjustRightInd w:val="0"/>
        <w:jc w:val="both"/>
        <w:rPr>
          <w:rFonts w:ascii="Garamond" w:hAnsi="Garamond"/>
        </w:rPr>
      </w:pPr>
    </w:p>
    <w:p w14:paraId="06C47A11" w14:textId="70E66297" w:rsidR="00FB3AF8" w:rsidRDefault="00FB3AF8" w:rsidP="00FB3AF8">
      <w:pPr>
        <w:autoSpaceDE w:val="0"/>
        <w:autoSpaceDN w:val="0"/>
        <w:adjustRightInd w:val="0"/>
        <w:jc w:val="both"/>
        <w:rPr>
          <w:rFonts w:ascii="Garamond" w:hAnsi="Garamond"/>
        </w:rPr>
      </w:pPr>
      <w:r>
        <w:rPr>
          <w:rFonts w:ascii="Garamond" w:hAnsi="Garamond"/>
        </w:rPr>
        <w:t xml:space="preserve">Je evidentní, </w:t>
      </w:r>
      <w:proofErr w:type="gramStart"/>
      <w:r>
        <w:rPr>
          <w:rFonts w:ascii="Garamond" w:hAnsi="Garamond"/>
        </w:rPr>
        <w:t>že  ž</w:t>
      </w:r>
      <w:proofErr w:type="gramEnd"/>
      <w:r>
        <w:rPr>
          <w:rFonts w:ascii="Garamond" w:hAnsi="Garamond"/>
        </w:rPr>
        <w:t xml:space="preserve"> á d n ý</w:t>
      </w:r>
      <w:r w:rsidR="00A24760">
        <w:rPr>
          <w:rFonts w:ascii="Garamond" w:hAnsi="Garamond"/>
        </w:rPr>
        <w:t xml:space="preserve"> </w:t>
      </w:r>
      <w:r>
        <w:rPr>
          <w:rFonts w:ascii="Garamond" w:hAnsi="Garamond"/>
        </w:rPr>
        <w:t xml:space="preserve"> z výroků/písemného projevu na sociální síti Facebook nemá s výkonem advokacie ani vzdáleně ni společného – jedná se čistě o politický výrok komentující politickou situaci v zemi, navíc doprovázený citátem </w:t>
      </w:r>
      <w:r w:rsidR="002169E4">
        <w:rPr>
          <w:rFonts w:ascii="Garamond" w:hAnsi="Garamond"/>
        </w:rPr>
        <w:t>známého a všeobecně uznávaného pacifisty.</w:t>
      </w:r>
      <w:r>
        <w:rPr>
          <w:rFonts w:ascii="Garamond" w:hAnsi="Garamond"/>
        </w:rPr>
        <w:t xml:space="preserve">  </w:t>
      </w:r>
    </w:p>
    <w:p w14:paraId="23889D7C" w14:textId="77777777" w:rsidR="002169E4" w:rsidRDefault="002169E4" w:rsidP="00FB3AF8">
      <w:pPr>
        <w:autoSpaceDE w:val="0"/>
        <w:autoSpaceDN w:val="0"/>
        <w:adjustRightInd w:val="0"/>
        <w:jc w:val="both"/>
        <w:rPr>
          <w:rFonts w:ascii="Garamond" w:hAnsi="Garamond"/>
        </w:rPr>
      </w:pPr>
    </w:p>
    <w:p w14:paraId="7BD6D5E4" w14:textId="77777777" w:rsidR="002169E4" w:rsidRDefault="002169E4" w:rsidP="00FB3AF8">
      <w:pPr>
        <w:autoSpaceDE w:val="0"/>
        <w:autoSpaceDN w:val="0"/>
        <w:adjustRightInd w:val="0"/>
        <w:jc w:val="both"/>
        <w:rPr>
          <w:rFonts w:ascii="Garamond" w:hAnsi="Garamond"/>
          <w:b/>
          <w:bCs/>
          <w:u w:val="single"/>
        </w:rPr>
      </w:pPr>
      <w:r>
        <w:rPr>
          <w:rFonts w:ascii="Garamond" w:hAnsi="Garamond"/>
          <w:b/>
          <w:bCs/>
        </w:rPr>
        <w:t xml:space="preserve">Kárně obžalovaný je přesvědčen, že Kontrolní radě a jejímu místopředsedovi musí být již opakovaně judikovaný standardní právní názor Nejvyššího správního soudu znám. </w:t>
      </w:r>
      <w:r>
        <w:rPr>
          <w:rFonts w:ascii="Garamond" w:hAnsi="Garamond"/>
        </w:rPr>
        <w:t xml:space="preserve">(Pakliže by tomu tak nebylo, byl by to důvod pro naprostou diskvalifikaci místopředsedy Kontrolní rady nejen na tuto funkci, ale i na povolání právníka, respektive advokáta, všeobecně.) </w:t>
      </w:r>
      <w:r>
        <w:rPr>
          <w:rFonts w:ascii="Garamond" w:hAnsi="Garamond"/>
          <w:b/>
          <w:bCs/>
        </w:rPr>
        <w:t xml:space="preserve">Jestliže přes tuto standardní judikaturu Nejvyššího správního soudu se Kontrolní rada a její místopředseda rozhodli podat kárnou žalobu, pak kárně obžalovanému nezbývá než považovat tuto žalobu za </w:t>
      </w:r>
      <w:r>
        <w:rPr>
          <w:rFonts w:ascii="Garamond" w:hAnsi="Garamond"/>
          <w:b/>
          <w:bCs/>
          <w:sz w:val="28"/>
          <w:szCs w:val="28"/>
          <w:u w:val="single"/>
        </w:rPr>
        <w:t>politické rozhodnutí Kontrolní rady České advokátní komory,</w:t>
      </w:r>
      <w:r>
        <w:rPr>
          <w:rFonts w:ascii="Garamond" w:hAnsi="Garamond"/>
          <w:b/>
          <w:bCs/>
        </w:rPr>
        <w:t xml:space="preserve"> za vyjádření jejího politického přesvědčení, které bylo prosazeno bez ohledu na </w:t>
      </w:r>
      <w:r>
        <w:rPr>
          <w:rFonts w:ascii="Garamond" w:hAnsi="Garamond"/>
          <w:b/>
          <w:bCs/>
        </w:rPr>
        <w:lastRenderedPageBreak/>
        <w:t xml:space="preserve">právní řád. </w:t>
      </w:r>
      <w:r>
        <w:rPr>
          <w:rFonts w:ascii="Garamond" w:hAnsi="Garamond"/>
        </w:rPr>
        <w:t xml:space="preserve">Takovéto jednání považuje kárně obžalovaný za zcela nepřípustné překročení pravomocí Kontrolní rady České advokátní komory a zneužití postavení České advokátní komory coby orgánu veřejné moci k prosazování určitých politických názorů. Takové jednání ČAK </w:t>
      </w:r>
      <w:r>
        <w:rPr>
          <w:rFonts w:ascii="Garamond" w:hAnsi="Garamond"/>
          <w:b/>
          <w:bCs/>
          <w:u w:val="single"/>
        </w:rPr>
        <w:t>je ovšem v rozporu se zásadami právního státu, jehož existenci podáním své kárné žaloby Česká advokátní komora prakticky ohrožuje.</w:t>
      </w:r>
    </w:p>
    <w:p w14:paraId="02E25AAF" w14:textId="3AE199D2" w:rsidR="002169E4" w:rsidRPr="002169E4" w:rsidRDefault="002169E4" w:rsidP="00FB3AF8">
      <w:pPr>
        <w:autoSpaceDE w:val="0"/>
        <w:autoSpaceDN w:val="0"/>
        <w:adjustRightInd w:val="0"/>
        <w:jc w:val="both"/>
        <w:rPr>
          <w:rFonts w:ascii="Garamond" w:hAnsi="Garamond"/>
        </w:rPr>
      </w:pPr>
      <w:r>
        <w:rPr>
          <w:rFonts w:ascii="Garamond" w:hAnsi="Garamond"/>
        </w:rPr>
        <w:t xml:space="preserve">   </w:t>
      </w:r>
      <w:r>
        <w:rPr>
          <w:rFonts w:ascii="Garamond" w:hAnsi="Garamond"/>
          <w:b/>
          <w:bCs/>
        </w:rPr>
        <w:t xml:space="preserve">  </w:t>
      </w:r>
      <w:r>
        <w:rPr>
          <w:rFonts w:ascii="Garamond" w:hAnsi="Garamond"/>
          <w:b/>
          <w:bCs/>
          <w:sz w:val="28"/>
          <w:szCs w:val="28"/>
          <w:u w:val="single"/>
        </w:rPr>
        <w:t xml:space="preserve"> </w:t>
      </w:r>
      <w:r>
        <w:rPr>
          <w:rFonts w:ascii="Garamond" w:hAnsi="Garamond"/>
          <w:b/>
          <w:bCs/>
        </w:rPr>
        <w:t xml:space="preserve">     </w:t>
      </w:r>
      <w:r>
        <w:rPr>
          <w:rFonts w:ascii="Garamond" w:hAnsi="Garamond"/>
        </w:rPr>
        <w:t xml:space="preserve"> </w:t>
      </w:r>
    </w:p>
    <w:p w14:paraId="211F4345" w14:textId="77777777" w:rsidR="00FB3AF8" w:rsidRPr="00FB3AF8" w:rsidRDefault="00FB3AF8" w:rsidP="00FB3AF8">
      <w:pPr>
        <w:autoSpaceDE w:val="0"/>
        <w:autoSpaceDN w:val="0"/>
        <w:adjustRightInd w:val="0"/>
        <w:jc w:val="both"/>
        <w:rPr>
          <w:rFonts w:ascii="Garamond" w:hAnsi="Garamond"/>
        </w:rPr>
      </w:pPr>
    </w:p>
    <w:p w14:paraId="1A97A765" w14:textId="6839AD48" w:rsidR="002169E4" w:rsidRPr="00687542" w:rsidRDefault="00661F16" w:rsidP="00687542">
      <w:pPr>
        <w:pStyle w:val="Odstavecseseznamem"/>
        <w:numPr>
          <w:ilvl w:val="0"/>
          <w:numId w:val="10"/>
        </w:numPr>
        <w:ind w:left="284" w:hanging="284"/>
        <w:jc w:val="both"/>
        <w:rPr>
          <w:rFonts w:ascii="Garamond" w:hAnsi="Garamond"/>
        </w:rPr>
      </w:pPr>
      <w:r w:rsidRPr="00687542">
        <w:rPr>
          <w:rFonts w:ascii="Garamond" w:hAnsi="Garamond"/>
        </w:rPr>
        <w:t>Z opakovaných urgujícíc</w:t>
      </w:r>
      <w:r w:rsidR="002169E4" w:rsidRPr="00687542">
        <w:rPr>
          <w:rFonts w:ascii="Garamond" w:hAnsi="Garamond"/>
        </w:rPr>
        <w:t>h e-mailů stěžovatelky je zřejmé, že</w:t>
      </w:r>
      <w:r w:rsidR="00687542" w:rsidRPr="00687542">
        <w:rPr>
          <w:rFonts w:ascii="Garamond" w:hAnsi="Garamond"/>
        </w:rPr>
        <w:t>:</w:t>
      </w:r>
    </w:p>
    <w:p w14:paraId="2960235F" w14:textId="77777777" w:rsidR="00687542" w:rsidRPr="00687542" w:rsidRDefault="00687542" w:rsidP="00687542">
      <w:pPr>
        <w:pStyle w:val="Odstavecseseznamem"/>
        <w:jc w:val="both"/>
        <w:rPr>
          <w:rFonts w:ascii="Garamond" w:hAnsi="Garamond"/>
        </w:rPr>
      </w:pPr>
    </w:p>
    <w:p w14:paraId="18070E02" w14:textId="56976788" w:rsidR="00661F16" w:rsidRDefault="00687542" w:rsidP="00687542">
      <w:pPr>
        <w:pStyle w:val="Odstavecseseznamem"/>
        <w:numPr>
          <w:ilvl w:val="0"/>
          <w:numId w:val="13"/>
        </w:numPr>
        <w:ind w:left="284" w:firstLine="0"/>
        <w:jc w:val="both"/>
        <w:rPr>
          <w:rFonts w:ascii="Garamond" w:hAnsi="Garamond"/>
        </w:rPr>
      </w:pPr>
      <w:r w:rsidRPr="00687542">
        <w:rPr>
          <w:rFonts w:ascii="Garamond" w:hAnsi="Garamond"/>
        </w:rPr>
        <w:t>pravidelně sleduje FB profil Jindřicha Rajchla. Má s ním dokonce osobní zkušenosti, o kterých píše ve svém třetím e-mailu (viz citát: „</w:t>
      </w:r>
      <w:r w:rsidRPr="00687542">
        <w:rPr>
          <w:rFonts w:ascii="Garamond" w:hAnsi="Garamond"/>
          <w:i/>
          <w:iCs/>
        </w:rPr>
        <w:t xml:space="preserve">A hlavně je to neuvěřitelný lhář. </w:t>
      </w:r>
      <w:r w:rsidRPr="00687542">
        <w:rPr>
          <w:rFonts w:ascii="Garamond" w:hAnsi="Garamond"/>
          <w:b/>
          <w:bCs/>
          <w:i/>
          <w:iCs/>
        </w:rPr>
        <w:t>Sama jsem se přesvědčila.</w:t>
      </w:r>
      <w:r w:rsidRPr="00687542">
        <w:rPr>
          <w:rFonts w:ascii="Garamond" w:hAnsi="Garamond"/>
        </w:rPr>
        <w:t>“). Je tedy pravděpodobné, že stěžovatelka sama může jednat z důvodu nějaké své osobní msty vůči nyní kárně stíhanému advokátovi.</w:t>
      </w:r>
    </w:p>
    <w:p w14:paraId="0450D3FB" w14:textId="77777777" w:rsidR="00687542" w:rsidRPr="00687542" w:rsidRDefault="00687542" w:rsidP="00687542">
      <w:pPr>
        <w:pStyle w:val="Odstavecseseznamem"/>
        <w:ind w:left="1210"/>
        <w:jc w:val="both"/>
        <w:rPr>
          <w:rFonts w:ascii="Garamond" w:hAnsi="Garamond"/>
        </w:rPr>
      </w:pPr>
    </w:p>
    <w:p w14:paraId="111224A4" w14:textId="0B486435" w:rsidR="00687542" w:rsidRPr="00687542" w:rsidRDefault="00687542" w:rsidP="00687542">
      <w:pPr>
        <w:pStyle w:val="Odstavecseseznamem"/>
        <w:numPr>
          <w:ilvl w:val="0"/>
          <w:numId w:val="13"/>
        </w:numPr>
        <w:ind w:left="284" w:firstLine="0"/>
        <w:jc w:val="both"/>
        <w:rPr>
          <w:rFonts w:ascii="Garamond" w:hAnsi="Garamond"/>
        </w:rPr>
      </w:pPr>
      <w:r>
        <w:rPr>
          <w:rFonts w:ascii="Garamond" w:hAnsi="Garamond"/>
        </w:rPr>
        <w:t xml:space="preserve">Stěžovatelka je zcela opačného politického přesvědčení, než je kárně stíhaný advokát. Proto její udání není primárně stížnosti na činnost J. Rajchla jako advokáta (a to v širokém slova smyslu tak, jak to udává standardní judikatura NSS i MS Praha), ale je to zcela regulérní </w:t>
      </w:r>
      <w:r>
        <w:rPr>
          <w:rFonts w:ascii="Garamond" w:hAnsi="Garamond"/>
          <w:b/>
          <w:bCs/>
        </w:rPr>
        <w:t xml:space="preserve">nástroj politického boje, jehož účelem je odstranit ze společnosti politický názor, který ohrožuje – dle jejího názoru – politický názor stěžovatelky. </w:t>
      </w:r>
      <w:r>
        <w:rPr>
          <w:rFonts w:ascii="Garamond" w:hAnsi="Garamond"/>
        </w:rPr>
        <w:t xml:space="preserve"> Je smutné zjištění, že </w:t>
      </w:r>
      <w:r>
        <w:rPr>
          <w:rFonts w:ascii="Garamond" w:hAnsi="Garamond"/>
          <w:b/>
          <w:bCs/>
          <w:u w:val="single"/>
        </w:rPr>
        <w:t xml:space="preserve">Česká advokátní komora se tomuto politickému boji propůjčila.  </w:t>
      </w:r>
    </w:p>
    <w:p w14:paraId="33CD7652" w14:textId="77777777" w:rsidR="00687542" w:rsidRPr="00687542" w:rsidRDefault="00687542" w:rsidP="00687542">
      <w:pPr>
        <w:pStyle w:val="Odstavecseseznamem"/>
        <w:rPr>
          <w:rFonts w:ascii="Garamond" w:hAnsi="Garamond"/>
        </w:rPr>
      </w:pPr>
    </w:p>
    <w:p w14:paraId="6A49FF21" w14:textId="740C8B08" w:rsidR="00687542" w:rsidRPr="00BB4F98" w:rsidRDefault="00687542" w:rsidP="00687542">
      <w:pPr>
        <w:pStyle w:val="Odstavecseseznamem"/>
        <w:numPr>
          <w:ilvl w:val="0"/>
          <w:numId w:val="13"/>
        </w:numPr>
        <w:ind w:left="284" w:firstLine="0"/>
        <w:jc w:val="both"/>
        <w:rPr>
          <w:rFonts w:ascii="Garamond" w:hAnsi="Garamond"/>
          <w:i/>
          <w:iCs/>
        </w:rPr>
      </w:pPr>
      <w:r>
        <w:rPr>
          <w:rFonts w:ascii="Garamond" w:hAnsi="Garamond"/>
        </w:rPr>
        <w:t xml:space="preserve">Ze stížnosti a jejích urgencí není zřejmé, </w:t>
      </w:r>
      <w:r w:rsidR="00BB4F98">
        <w:rPr>
          <w:rFonts w:ascii="Garamond" w:hAnsi="Garamond"/>
        </w:rPr>
        <w:t>proč zrovna stěžovatelka považovala za nutné – a sebe za oprávněnou – podat na JUDr. Jindřicha Rajchla stížnost, adresovanou České advokátní komoře. Ve své stížnosti a jejích urgencích opakovaně uváděla, že „se bojí“ a připisovala J. Rajchlovi zcela absurdní záměry, jako třeba že „</w:t>
      </w:r>
      <w:r w:rsidR="00BB4F98">
        <w:rPr>
          <w:rFonts w:ascii="Garamond" w:hAnsi="Garamond"/>
          <w:i/>
          <w:iCs/>
        </w:rPr>
        <w:t xml:space="preserve">šíří strach, lži, a hlavně nenávist a tím rozvrací republiku“. </w:t>
      </w:r>
      <w:r w:rsidR="00BB4F98">
        <w:rPr>
          <w:rFonts w:ascii="Garamond" w:hAnsi="Garamond"/>
        </w:rPr>
        <w:t xml:space="preserve"> O jeho údajných příznivcích (za které samozřejmě J. Rajchl nenese žádnou zodpovědnost, když navíc nikdy k ničemu takovému ani nenabádal) uvádí, že „</w:t>
      </w:r>
      <w:r w:rsidR="00BB4F98">
        <w:rPr>
          <w:rFonts w:ascii="Garamond" w:hAnsi="Garamond"/>
          <w:i/>
          <w:iCs/>
        </w:rPr>
        <w:t xml:space="preserve">chtějí přijít na demonstraci s tyčemi, chtějí podpálit Václavák i Sněmovnu.“ </w:t>
      </w:r>
      <w:r w:rsidR="00BB4F98">
        <w:rPr>
          <w:rFonts w:ascii="Garamond" w:hAnsi="Garamond"/>
        </w:rPr>
        <w:t xml:space="preserve">Tato slova přitom prezentuje tak že je zřejmé, že toto dává J. Rajchlovi za vinu. Ve svých podáních stěžovatelka uvádí, že </w:t>
      </w:r>
      <w:r w:rsidR="00BB4F98" w:rsidRPr="00BB4F98">
        <w:rPr>
          <w:rFonts w:ascii="Garamond" w:hAnsi="Garamond"/>
          <w:i/>
          <w:iCs/>
        </w:rPr>
        <w:t xml:space="preserve">„není sama, kdo cítí </w:t>
      </w:r>
      <w:r w:rsidR="00BB4F98" w:rsidRPr="00BB4F98">
        <w:rPr>
          <w:rFonts w:ascii="Garamond" w:hAnsi="Garamond"/>
        </w:rPr>
        <w:t>(z J. Rajchla)</w:t>
      </w:r>
      <w:r w:rsidR="00BB4F98" w:rsidRPr="00BB4F98">
        <w:rPr>
          <w:rFonts w:ascii="Garamond" w:hAnsi="Garamond"/>
          <w:i/>
          <w:iCs/>
        </w:rPr>
        <w:t xml:space="preserve"> strach.</w:t>
      </w:r>
      <w:r w:rsidR="00BB4F98">
        <w:rPr>
          <w:rFonts w:ascii="Garamond" w:hAnsi="Garamond"/>
          <w:i/>
          <w:iCs/>
        </w:rPr>
        <w:t>“</w:t>
      </w:r>
      <w:r w:rsidR="00BB4F98">
        <w:rPr>
          <w:rFonts w:ascii="Garamond" w:hAnsi="Garamond"/>
        </w:rPr>
        <w:t xml:space="preserve">  Z toho ovšem vyplývá, že dotyčná může jednat </w:t>
      </w:r>
      <w:r w:rsidR="00BB4F98">
        <w:rPr>
          <w:rFonts w:ascii="Garamond" w:hAnsi="Garamond"/>
          <w:u w:val="single"/>
        </w:rPr>
        <w:t>jménem a v zájmu nějaké skupiny lidí, a to politických odpůrců</w:t>
      </w:r>
      <w:r w:rsidR="00E95050">
        <w:rPr>
          <w:rFonts w:ascii="Garamond" w:hAnsi="Garamond"/>
          <w:u w:val="single"/>
        </w:rPr>
        <w:t xml:space="preserve">, což ovšem zřetelně dokládá, že jejím zájmem není stížnost na „nikoliv řádný výkon advokacie“, ale obyčejný politický boj jiného politického uskupení. </w:t>
      </w:r>
      <w:r w:rsidR="00E95050">
        <w:rPr>
          <w:rFonts w:ascii="Garamond" w:hAnsi="Garamond"/>
        </w:rPr>
        <w:t xml:space="preserve">Z toho, že neustále zdůrazňuje, že „má strach“, přičemž zároveň vykládá politickou činnost JUDr. Jindřicha Rajchla zcela subjektivním způsobem, který má jen velmi slabé spojení s realitou, je možno jednání stěžovatelky hodnotit jako </w:t>
      </w:r>
      <w:r w:rsidR="00E95050">
        <w:rPr>
          <w:rFonts w:ascii="Garamond" w:hAnsi="Garamond"/>
          <w:u w:val="single"/>
        </w:rPr>
        <w:t xml:space="preserve">jednání v zajetí bludů, </w:t>
      </w:r>
      <w:r w:rsidR="00E95050">
        <w:rPr>
          <w:rFonts w:ascii="Garamond" w:hAnsi="Garamond"/>
        </w:rPr>
        <w:t xml:space="preserve">což ovšem nesvědčí o její psychické vyrovnanosti. Tomu nasvědčuje i závěr její poslední urgence, kdy </w:t>
      </w:r>
      <w:r w:rsidR="00E95050">
        <w:rPr>
          <w:rFonts w:ascii="Garamond" w:hAnsi="Garamond"/>
          <w:u w:val="single"/>
        </w:rPr>
        <w:t>stěžovatelka obviňuje i Českou advokátní komoru z toho, že to je ČAK, kdo se JUDr. Jindřicha Rajchla bojí.</w:t>
      </w:r>
      <w:r w:rsidR="00E95050" w:rsidRPr="00E95050">
        <w:rPr>
          <w:rFonts w:ascii="Garamond" w:hAnsi="Garamond"/>
        </w:rPr>
        <w:t xml:space="preserve"> Toto jednání</w:t>
      </w:r>
      <w:r w:rsidR="00E95050">
        <w:rPr>
          <w:rFonts w:ascii="Garamond" w:hAnsi="Garamond"/>
        </w:rPr>
        <w:t xml:space="preserve"> stěžovatelky není možno při nejlepší vůli považovat za standardní a spolu s faktickou anonymitou jmenované vyvolává pochybnosti o jejím duševním stavu. </w:t>
      </w:r>
    </w:p>
    <w:p w14:paraId="25970DE4" w14:textId="2EFC9881" w:rsidR="00687542" w:rsidRPr="0050340F" w:rsidRDefault="00687542" w:rsidP="0050340F">
      <w:pPr>
        <w:jc w:val="both"/>
        <w:rPr>
          <w:rFonts w:ascii="Garamond" w:hAnsi="Garamond"/>
        </w:rPr>
      </w:pPr>
      <w:r>
        <w:rPr>
          <w:rFonts w:ascii="Garamond" w:hAnsi="Garamond"/>
        </w:rPr>
        <w:tab/>
      </w:r>
    </w:p>
    <w:p w14:paraId="12269554" w14:textId="515844BE" w:rsidR="00386B86" w:rsidRDefault="00E95050" w:rsidP="00F8282D">
      <w:pPr>
        <w:jc w:val="both"/>
        <w:rPr>
          <w:rFonts w:ascii="Garamond" w:hAnsi="Garamond"/>
          <w:b/>
          <w:bCs/>
        </w:rPr>
      </w:pPr>
      <w:r>
        <w:rPr>
          <w:rFonts w:ascii="Garamond" w:hAnsi="Garamond"/>
          <w:b/>
          <w:bCs/>
        </w:rPr>
        <w:t>Kárně žalovaný advokát je toho názoru, že okolo stěžovatelky se vyskytuje příliš mnoho nejasností, které mohou přitom mít zásadní vliv na posouzení jejího podání, a to zejména ve směru k jejím motivům. Motivy podání přitom mohou mít zcela zásadní vliv na hodnocení kárným řízením postiženého jednání advokáta.</w:t>
      </w:r>
    </w:p>
    <w:p w14:paraId="62C97C55" w14:textId="77777777" w:rsidR="00E95050" w:rsidRDefault="00E95050" w:rsidP="00687542">
      <w:pPr>
        <w:rPr>
          <w:rFonts w:ascii="Garamond" w:hAnsi="Garamond"/>
          <w:b/>
          <w:bCs/>
        </w:rPr>
      </w:pPr>
    </w:p>
    <w:p w14:paraId="14CC7AA4" w14:textId="70CC1670" w:rsidR="00E95050" w:rsidRDefault="00E95050" w:rsidP="00F8282D">
      <w:pPr>
        <w:jc w:val="both"/>
        <w:rPr>
          <w:rFonts w:ascii="Garamond" w:hAnsi="Garamond"/>
        </w:rPr>
      </w:pPr>
      <w:r>
        <w:rPr>
          <w:rFonts w:ascii="Garamond" w:hAnsi="Garamond"/>
          <w:b/>
          <w:bCs/>
        </w:rPr>
        <w:t xml:space="preserve">Z tohoto důvodu navrhujeme VÝSLECH STĚŽOVATELKY </w:t>
      </w:r>
      <w:r w:rsidR="008428A4">
        <w:rPr>
          <w:rFonts w:ascii="Garamond" w:hAnsi="Garamond"/>
          <w:b/>
          <w:bCs/>
        </w:rPr>
        <w:t>– osoby vystupující pod jménem J</w:t>
      </w:r>
      <w:r w:rsidR="00D72736">
        <w:rPr>
          <w:rFonts w:ascii="Garamond" w:hAnsi="Garamond"/>
          <w:b/>
          <w:bCs/>
        </w:rPr>
        <w:t>.</w:t>
      </w:r>
      <w:r w:rsidR="008428A4">
        <w:rPr>
          <w:rFonts w:ascii="Garamond" w:hAnsi="Garamond"/>
          <w:b/>
          <w:bCs/>
        </w:rPr>
        <w:t xml:space="preserve"> K</w:t>
      </w:r>
      <w:r w:rsidR="00D72736">
        <w:rPr>
          <w:rFonts w:ascii="Garamond" w:hAnsi="Garamond"/>
          <w:b/>
          <w:bCs/>
        </w:rPr>
        <w:t>.</w:t>
      </w:r>
      <w:r w:rsidR="008428A4">
        <w:rPr>
          <w:rFonts w:ascii="Garamond" w:hAnsi="Garamond"/>
          <w:b/>
          <w:bCs/>
        </w:rPr>
        <w:t xml:space="preserve"> a její předvolání na e-mail</w:t>
      </w:r>
      <w:r w:rsidR="008428A4" w:rsidRPr="00D72736">
        <w:rPr>
          <w:rFonts w:ascii="Garamond" w:hAnsi="Garamond"/>
          <w:u w:val="single"/>
        </w:rPr>
        <w:t xml:space="preserve"> </w:t>
      </w:r>
      <w:r w:rsidR="00D72736" w:rsidRPr="00D72736">
        <w:rPr>
          <w:rFonts w:ascii="Garamond" w:hAnsi="Garamond"/>
          <w:color w:val="000000" w:themeColor="text1"/>
          <w:u w:val="single"/>
        </w:rPr>
        <w:t>XXXXX</w:t>
      </w:r>
      <w:hyperlink r:id="rId9" w:history="1">
        <w:r w:rsidR="00D72736" w:rsidRPr="00D72736">
          <w:rPr>
            <w:rStyle w:val="Hypertextovodkaz"/>
            <w:rFonts w:ascii="Garamond" w:hAnsi="Garamond"/>
            <w:color w:val="000000" w:themeColor="text1"/>
          </w:rPr>
          <w:t>@seznam.cz</w:t>
        </w:r>
      </w:hyperlink>
      <w:r w:rsidR="008428A4" w:rsidRPr="00D72736">
        <w:rPr>
          <w:rFonts w:ascii="Garamond" w:hAnsi="Garamond"/>
          <w:color w:val="000000" w:themeColor="text1"/>
        </w:rPr>
        <w:t xml:space="preserve">. </w:t>
      </w:r>
      <w:r w:rsidR="008428A4">
        <w:rPr>
          <w:rFonts w:ascii="Garamond" w:hAnsi="Garamond"/>
        </w:rPr>
        <w:t xml:space="preserve">Jestliže stěžovatelka potřikráte tento e-mail použila pro kontaktování České advokátní komory, pak by neměla mít problém takovéto předvolání obdržet a </w:t>
      </w:r>
      <w:r w:rsidR="003720B4">
        <w:rPr>
          <w:rFonts w:ascii="Garamond" w:hAnsi="Garamond"/>
        </w:rPr>
        <w:t>reagovat na něj.</w:t>
      </w:r>
    </w:p>
    <w:p w14:paraId="49B682F6" w14:textId="77777777" w:rsidR="003720B4" w:rsidRDefault="003720B4" w:rsidP="00687542">
      <w:pPr>
        <w:rPr>
          <w:rFonts w:ascii="Garamond" w:hAnsi="Garamond"/>
        </w:rPr>
      </w:pPr>
    </w:p>
    <w:p w14:paraId="4C2D6DF0" w14:textId="77777777" w:rsidR="00B4495A" w:rsidRDefault="003720B4" w:rsidP="00F8282D">
      <w:pPr>
        <w:jc w:val="both"/>
        <w:rPr>
          <w:rFonts w:ascii="Garamond" w:hAnsi="Garamond"/>
        </w:rPr>
      </w:pPr>
      <w:r>
        <w:rPr>
          <w:rFonts w:ascii="Garamond" w:hAnsi="Garamond"/>
        </w:rPr>
        <w:t xml:space="preserve">Kárně stíhaný advokát znovu vyslovuje svůj údiv nad tím, že Česká advokátní komora neprojevila sebemenší snahu zjistit totožnost stěžovatelky, a to ani z veřejně dostupných zdrojů. Stěžovatel je </w:t>
      </w:r>
      <w:r>
        <w:rPr>
          <w:rFonts w:ascii="Garamond" w:hAnsi="Garamond"/>
        </w:rPr>
        <w:lastRenderedPageBreak/>
        <w:t>přesvědčen, že</w:t>
      </w:r>
      <w:r w:rsidR="00B4495A">
        <w:rPr>
          <w:rFonts w:ascii="Garamond" w:hAnsi="Garamond"/>
        </w:rPr>
        <w:t xml:space="preserve"> pokud je stěžovatelka sama politiky činná – byť by to bylo na úrovni místního zastupitelstva – jedná se o zneužití České advokátní komory a tato sama podlehla blamáži.</w:t>
      </w:r>
    </w:p>
    <w:p w14:paraId="64E27802" w14:textId="77777777" w:rsidR="00B4495A" w:rsidRDefault="00B4495A" w:rsidP="00687542">
      <w:pPr>
        <w:rPr>
          <w:rFonts w:ascii="Garamond" w:hAnsi="Garamond"/>
        </w:rPr>
      </w:pPr>
    </w:p>
    <w:p w14:paraId="7A57C721" w14:textId="05DF5C3E" w:rsidR="003720B4" w:rsidRPr="00E95050" w:rsidRDefault="00B4495A" w:rsidP="00687542">
      <w:pPr>
        <w:rPr>
          <w:rFonts w:ascii="Garamond" w:hAnsi="Garamond"/>
          <w:b/>
          <w:bCs/>
        </w:rPr>
      </w:pPr>
      <w:r>
        <w:rPr>
          <w:rFonts w:ascii="Garamond" w:hAnsi="Garamond"/>
        </w:rPr>
        <w:t xml:space="preserve"> </w:t>
      </w:r>
    </w:p>
    <w:p w14:paraId="0F40DFD2" w14:textId="143EB191" w:rsidR="00687542" w:rsidRDefault="00687542" w:rsidP="00687542">
      <w:pPr>
        <w:jc w:val="center"/>
        <w:rPr>
          <w:rFonts w:ascii="Garamond" w:hAnsi="Garamond"/>
          <w:b/>
          <w:bCs/>
        </w:rPr>
      </w:pPr>
      <w:r>
        <w:rPr>
          <w:rFonts w:ascii="Garamond" w:hAnsi="Garamond"/>
          <w:b/>
          <w:bCs/>
        </w:rPr>
        <w:t>V.</w:t>
      </w:r>
    </w:p>
    <w:p w14:paraId="574B206D" w14:textId="2C360D1D" w:rsidR="00B4495A" w:rsidRDefault="00B4495A" w:rsidP="00F8282D">
      <w:pPr>
        <w:jc w:val="both"/>
        <w:rPr>
          <w:rFonts w:ascii="Garamond" w:hAnsi="Garamond"/>
        </w:rPr>
      </w:pPr>
      <w:r w:rsidRPr="00B4495A">
        <w:rPr>
          <w:rFonts w:ascii="Garamond" w:hAnsi="Garamond"/>
        </w:rPr>
        <w:t>Kárně obžalovaný advokát</w:t>
      </w:r>
      <w:r>
        <w:rPr>
          <w:rFonts w:ascii="Garamond" w:hAnsi="Garamond"/>
        </w:rPr>
        <w:t xml:space="preserve"> ve smyslu již výše zmíněného poukazuje </w:t>
      </w:r>
      <w:r w:rsidR="001D0B10">
        <w:rPr>
          <w:rFonts w:ascii="Garamond" w:hAnsi="Garamond"/>
        </w:rPr>
        <w:t xml:space="preserve">na naprostou nekonzistenci v rozhodování Kontrolní rady, a to jmenovitě na řízení vedené pod sp. zn. S-205/2023, kde byla </w:t>
      </w:r>
      <w:r w:rsidR="00F8282D">
        <w:rPr>
          <w:rFonts w:ascii="Garamond" w:hAnsi="Garamond"/>
        </w:rPr>
        <w:t xml:space="preserve">projednávaná </w:t>
      </w:r>
      <w:r w:rsidR="001D0B10">
        <w:rPr>
          <w:rFonts w:ascii="Garamond" w:hAnsi="Garamond"/>
        </w:rPr>
        <w:t xml:space="preserve">stížnost </w:t>
      </w:r>
      <w:r w:rsidR="00F8282D">
        <w:rPr>
          <w:rFonts w:ascii="Garamond" w:hAnsi="Garamond"/>
        </w:rPr>
        <w:t xml:space="preserve">zamítnuta </w:t>
      </w:r>
      <w:r w:rsidR="001D0B10">
        <w:rPr>
          <w:rFonts w:ascii="Garamond" w:hAnsi="Garamond"/>
        </w:rPr>
        <w:t>místopředsedou kontrolní rady JUD. Petrem Poledne, Ph.D.  jako nedůvodná. V odůvodnění tohoto stanoviska Kontrolní rady ČAK, na které plně odkazujeme,</w:t>
      </w:r>
      <w:r w:rsidR="00F8282D">
        <w:rPr>
          <w:rFonts w:ascii="Garamond" w:hAnsi="Garamond"/>
        </w:rPr>
        <w:t xml:space="preserve"> osahuje podrobné zdůvodnění odmítnutí stížnosti, a to i s rozborem ústavně-právních principů a relevantní judikatury, které jsou pro případ J. Rajchla zcela relevantní. V případě kárně obžalovaného JUDr. Jindřicha Rajchla však tyto principy náhle neplatily. Je tedy zřejmé, že Česká advokátní komora posuzuje </w:t>
      </w:r>
      <w:r w:rsidR="00F8282D">
        <w:rPr>
          <w:rFonts w:ascii="Garamond" w:hAnsi="Garamond"/>
          <w:u w:val="single"/>
        </w:rPr>
        <w:t>stejné případy různě,</w:t>
      </w:r>
      <w:r w:rsidR="00F8282D">
        <w:rPr>
          <w:rFonts w:ascii="Garamond" w:hAnsi="Garamond"/>
        </w:rPr>
        <w:t xml:space="preserve"> tedy rozhoduje účelově. Na stanovisko </w:t>
      </w:r>
      <w:r w:rsidR="007A59CA">
        <w:rPr>
          <w:rFonts w:ascii="Garamond" w:hAnsi="Garamond"/>
        </w:rPr>
        <w:t>ve věci S-20/2023-006, jakož i na odpověď k tomuto stanovisku, zaslané ČAK zde obhájkyní kárně obžalovaného advokáta v plném rozsahu odkazujeme a kárně stíhaný a jeho právní zástupkyně je činí součástí obhajoby kárně stíhaného.</w:t>
      </w:r>
    </w:p>
    <w:p w14:paraId="1E17DBE4" w14:textId="77777777" w:rsidR="00F8282D" w:rsidRDefault="00F8282D" w:rsidP="00F8282D">
      <w:pPr>
        <w:jc w:val="both"/>
        <w:rPr>
          <w:rFonts w:ascii="Garamond" w:hAnsi="Garamond"/>
        </w:rPr>
      </w:pPr>
    </w:p>
    <w:p w14:paraId="52A941E6" w14:textId="655FA488" w:rsidR="00F8282D" w:rsidRPr="007A59CA" w:rsidRDefault="00F8282D" w:rsidP="00F8282D">
      <w:pPr>
        <w:jc w:val="both"/>
        <w:rPr>
          <w:rFonts w:ascii="Garamond" w:hAnsi="Garamond"/>
        </w:rPr>
      </w:pPr>
      <w:r>
        <w:rPr>
          <w:rFonts w:ascii="Garamond" w:hAnsi="Garamond"/>
        </w:rPr>
        <w:t>Kárně obžalovaný advokát i jeho právní zástupkyně z důvodů, které vyplývají z jejich argumentace, nabádají Českou advokátní komoru, Kontrolní radu a jediného kárného žalobce, totiž předsedu Kontrolní rady, aby zvážili smysluplnost a důstojnost svého dalšího počínání v této věci. Kárně obviněný advokát deklaruje již nyní, že</w:t>
      </w:r>
      <w:r w:rsidR="007A59CA">
        <w:rPr>
          <w:rFonts w:ascii="Garamond" w:hAnsi="Garamond"/>
        </w:rPr>
        <w:t xml:space="preserve"> se bude proti obvinění, které bylo proti němu vzneseno, bránit všemi právními prostředky, včetně správní žaloby a případně i kasační stížností a ústavní stížností, neboť je naprosto přesvědčen o neoprávněnosti postupu ČAK. Jelikož se jedná o </w:t>
      </w:r>
      <w:r w:rsidR="007A59CA" w:rsidRPr="007A59CA">
        <w:rPr>
          <w:rFonts w:ascii="Garamond" w:hAnsi="Garamond"/>
          <w:u w:val="single"/>
        </w:rPr>
        <w:t>politickou záležitost</w:t>
      </w:r>
      <w:r w:rsidR="007A59CA">
        <w:rPr>
          <w:rFonts w:ascii="Garamond" w:hAnsi="Garamond"/>
        </w:rPr>
        <w:t xml:space="preserve">, tedy o věc, na které je </w:t>
      </w:r>
      <w:r w:rsidR="007A59CA">
        <w:rPr>
          <w:rFonts w:ascii="Garamond" w:hAnsi="Garamond"/>
          <w:u w:val="single"/>
        </w:rPr>
        <w:t>veřejný zájem,</w:t>
      </w:r>
      <w:r w:rsidR="007A59CA">
        <w:rPr>
          <w:rFonts w:ascii="Garamond" w:hAnsi="Garamond"/>
        </w:rPr>
        <w:t xml:space="preserve"> bude o průběhu svého stíhání také informovat veřejnost.</w:t>
      </w:r>
    </w:p>
    <w:p w14:paraId="305DDDE1" w14:textId="22AEE001" w:rsidR="00386B86" w:rsidRPr="00386B86" w:rsidRDefault="00386B86" w:rsidP="00687542">
      <w:pPr>
        <w:pStyle w:val="Odstavecseseznamem"/>
        <w:ind w:left="1080"/>
        <w:jc w:val="both"/>
        <w:rPr>
          <w:rFonts w:ascii="Garamond" w:hAnsi="Garamond"/>
        </w:rPr>
      </w:pPr>
    </w:p>
    <w:p w14:paraId="0FA74B4F" w14:textId="0CA9F099" w:rsidR="00C24680" w:rsidRDefault="00C24680" w:rsidP="007A59CA">
      <w:pPr>
        <w:pStyle w:val="Odstavecseseznamem"/>
        <w:ind w:left="1080"/>
        <w:jc w:val="both"/>
        <w:rPr>
          <w:rFonts w:ascii="Garamond" w:hAnsi="Garamond"/>
          <w:u w:val="single"/>
        </w:rPr>
      </w:pPr>
    </w:p>
    <w:p w14:paraId="640B51E0" w14:textId="77777777" w:rsidR="00A24760" w:rsidRDefault="00A24760" w:rsidP="007A59CA">
      <w:pPr>
        <w:pStyle w:val="Odstavecseseznamem"/>
        <w:ind w:left="1080"/>
        <w:jc w:val="both"/>
        <w:rPr>
          <w:rFonts w:ascii="Garamond" w:hAnsi="Garamond"/>
          <w:u w:val="single"/>
        </w:rPr>
      </w:pPr>
    </w:p>
    <w:p w14:paraId="5CCC77AE" w14:textId="77777777" w:rsidR="00A24760" w:rsidRDefault="00A24760" w:rsidP="007A59CA">
      <w:pPr>
        <w:pStyle w:val="Odstavecseseznamem"/>
        <w:ind w:left="1080"/>
        <w:jc w:val="both"/>
        <w:rPr>
          <w:rFonts w:ascii="Garamond" w:hAnsi="Garamond"/>
          <w:u w:val="single"/>
        </w:rPr>
      </w:pPr>
    </w:p>
    <w:p w14:paraId="59692506" w14:textId="77777777" w:rsidR="00A24760" w:rsidRPr="00386B86" w:rsidRDefault="00A24760" w:rsidP="007A59CA">
      <w:pPr>
        <w:pStyle w:val="Odstavecseseznamem"/>
        <w:ind w:left="1080"/>
        <w:jc w:val="both"/>
        <w:rPr>
          <w:rFonts w:ascii="Garamond" w:hAnsi="Garamond"/>
        </w:rPr>
      </w:pPr>
    </w:p>
    <w:p w14:paraId="5BEFF576" w14:textId="1D3037AE" w:rsidR="00C24680" w:rsidRPr="00612471" w:rsidRDefault="004C406B" w:rsidP="00C24680">
      <w:pPr>
        <w:jc w:val="both"/>
        <w:rPr>
          <w:rFonts w:ascii="Garamond" w:hAnsi="Garamond"/>
        </w:rPr>
      </w:pPr>
      <w:r w:rsidRPr="00612471">
        <w:rPr>
          <w:rFonts w:ascii="Garamond" w:hAnsi="Garamond"/>
        </w:rPr>
        <w:tab/>
      </w:r>
      <w:r w:rsidRPr="00612471">
        <w:rPr>
          <w:rFonts w:ascii="Garamond" w:hAnsi="Garamond"/>
        </w:rPr>
        <w:tab/>
      </w:r>
      <w:r w:rsidR="00C24680" w:rsidRPr="00612471">
        <w:rPr>
          <w:rFonts w:ascii="Garamond" w:hAnsi="Garamond"/>
        </w:rPr>
        <w:tab/>
      </w:r>
      <w:r w:rsidR="00C24680" w:rsidRPr="00612471">
        <w:rPr>
          <w:rFonts w:ascii="Garamond" w:hAnsi="Garamond"/>
        </w:rPr>
        <w:tab/>
      </w:r>
      <w:r w:rsidR="00C24680" w:rsidRPr="00612471">
        <w:rPr>
          <w:rFonts w:ascii="Garamond" w:hAnsi="Garamond"/>
        </w:rPr>
        <w:tab/>
      </w:r>
      <w:r w:rsidR="00C24680" w:rsidRPr="00612471">
        <w:rPr>
          <w:rFonts w:ascii="Garamond" w:hAnsi="Garamond"/>
        </w:rPr>
        <w:tab/>
        <w:t>JUDr. Klára A. Samková, Ph.D.</w:t>
      </w:r>
    </w:p>
    <w:p w14:paraId="1EC03E1D" w14:textId="478FDDAB" w:rsidR="00C24680" w:rsidRPr="00612471" w:rsidRDefault="00C24680" w:rsidP="00C24680">
      <w:pPr>
        <w:jc w:val="both"/>
        <w:rPr>
          <w:rFonts w:ascii="Garamond" w:hAnsi="Garamond"/>
        </w:rPr>
      </w:pPr>
      <w:r w:rsidRPr="00612471">
        <w:rPr>
          <w:rFonts w:ascii="Garamond" w:hAnsi="Garamond"/>
        </w:rPr>
        <w:tab/>
      </w:r>
      <w:r w:rsidRPr="00612471">
        <w:rPr>
          <w:rFonts w:ascii="Garamond" w:hAnsi="Garamond"/>
        </w:rPr>
        <w:tab/>
      </w:r>
      <w:r w:rsidR="004C406B" w:rsidRPr="00612471">
        <w:rPr>
          <w:rFonts w:ascii="Garamond" w:hAnsi="Garamond"/>
        </w:rPr>
        <w:tab/>
      </w:r>
      <w:r w:rsidR="004C406B" w:rsidRPr="00612471">
        <w:rPr>
          <w:rFonts w:ascii="Garamond" w:hAnsi="Garamond"/>
        </w:rPr>
        <w:tab/>
      </w:r>
      <w:r w:rsidRPr="00612471">
        <w:rPr>
          <w:rFonts w:ascii="Garamond" w:hAnsi="Garamond"/>
        </w:rPr>
        <w:tab/>
      </w:r>
      <w:r w:rsidRPr="00612471">
        <w:rPr>
          <w:rFonts w:ascii="Garamond" w:hAnsi="Garamond"/>
        </w:rPr>
        <w:tab/>
        <w:t>jménem JUDr. Jindřich Rajchl</w:t>
      </w:r>
    </w:p>
    <w:p w14:paraId="474274CC" w14:textId="77777777" w:rsidR="004C406B" w:rsidRPr="00612471" w:rsidRDefault="004C406B" w:rsidP="00C24680">
      <w:pPr>
        <w:jc w:val="both"/>
        <w:rPr>
          <w:rFonts w:ascii="Garamond" w:hAnsi="Garamond"/>
        </w:rPr>
      </w:pPr>
    </w:p>
    <w:p w14:paraId="7D50906D" w14:textId="77777777" w:rsidR="004C406B" w:rsidRPr="00612471" w:rsidRDefault="004C406B" w:rsidP="00C24680">
      <w:pPr>
        <w:jc w:val="both"/>
        <w:rPr>
          <w:rFonts w:ascii="Garamond" w:hAnsi="Garamond"/>
        </w:rPr>
      </w:pPr>
    </w:p>
    <w:p w14:paraId="1BEBD347" w14:textId="4FB69D2E" w:rsidR="004C406B" w:rsidRDefault="007A59CA" w:rsidP="00C24680">
      <w:pPr>
        <w:jc w:val="both"/>
        <w:rPr>
          <w:rFonts w:ascii="Garamond" w:hAnsi="Garamond"/>
        </w:rPr>
      </w:pPr>
      <w:r>
        <w:rPr>
          <w:rFonts w:ascii="Garamond" w:hAnsi="Garamond"/>
        </w:rPr>
        <w:t>P</w:t>
      </w:r>
      <w:r w:rsidR="004C406B" w:rsidRPr="00612471">
        <w:rPr>
          <w:rFonts w:ascii="Garamond" w:hAnsi="Garamond"/>
        </w:rPr>
        <w:t>říloh</w:t>
      </w:r>
      <w:r>
        <w:rPr>
          <w:rFonts w:ascii="Garamond" w:hAnsi="Garamond"/>
        </w:rPr>
        <w:t>y</w:t>
      </w:r>
      <w:r w:rsidR="004C406B" w:rsidRPr="00612471">
        <w:rPr>
          <w:rFonts w:ascii="Garamond" w:hAnsi="Garamond"/>
        </w:rPr>
        <w:t xml:space="preserve">: </w:t>
      </w:r>
    </w:p>
    <w:p w14:paraId="6B9E1474" w14:textId="33DC0A5E" w:rsidR="007A59CA" w:rsidRDefault="007A59CA" w:rsidP="007A59CA">
      <w:pPr>
        <w:pStyle w:val="Odstavecseseznamem"/>
        <w:numPr>
          <w:ilvl w:val="0"/>
          <w:numId w:val="14"/>
        </w:numPr>
        <w:jc w:val="both"/>
        <w:rPr>
          <w:rFonts w:ascii="Garamond" w:hAnsi="Garamond"/>
        </w:rPr>
      </w:pPr>
      <w:r>
        <w:rPr>
          <w:rFonts w:ascii="Garamond" w:hAnsi="Garamond"/>
        </w:rPr>
        <w:t>rozhodnutí o stížnosti S-205/2023-006 ze dne 5.9.2023</w:t>
      </w:r>
    </w:p>
    <w:p w14:paraId="4661E005" w14:textId="00D9DDE6" w:rsidR="007A59CA" w:rsidRDefault="007A59CA" w:rsidP="007A59CA">
      <w:pPr>
        <w:pStyle w:val="Odstavecseseznamem"/>
        <w:numPr>
          <w:ilvl w:val="0"/>
          <w:numId w:val="14"/>
        </w:numPr>
        <w:jc w:val="both"/>
        <w:rPr>
          <w:rFonts w:ascii="Garamond" w:hAnsi="Garamond"/>
        </w:rPr>
      </w:pPr>
      <w:r>
        <w:rPr>
          <w:rFonts w:ascii="Garamond" w:hAnsi="Garamond"/>
        </w:rPr>
        <w:t xml:space="preserve">vyjádření k vyžení stížnosti ze dne 11. 9. 2023 </w:t>
      </w:r>
    </w:p>
    <w:p w14:paraId="67A50769" w14:textId="6723F9FD" w:rsidR="00A24760" w:rsidRPr="007A59CA" w:rsidRDefault="00A24760" w:rsidP="007A59CA">
      <w:pPr>
        <w:pStyle w:val="Odstavecseseznamem"/>
        <w:numPr>
          <w:ilvl w:val="0"/>
          <w:numId w:val="14"/>
        </w:numPr>
        <w:jc w:val="both"/>
        <w:rPr>
          <w:rFonts w:ascii="Garamond" w:hAnsi="Garamond"/>
        </w:rPr>
      </w:pPr>
      <w:r>
        <w:rPr>
          <w:rFonts w:ascii="Garamond" w:hAnsi="Garamond"/>
        </w:rPr>
        <w:t>rozsudek MS v </w:t>
      </w:r>
      <w:proofErr w:type="gramStart"/>
      <w:r>
        <w:rPr>
          <w:rFonts w:ascii="Garamond" w:hAnsi="Garamond"/>
        </w:rPr>
        <w:t xml:space="preserve">Praze  </w:t>
      </w:r>
      <w:r w:rsidRPr="007A7E92">
        <w:rPr>
          <w:rFonts w:ascii="Garamond" w:hAnsi="Garamond"/>
        </w:rPr>
        <w:t>5</w:t>
      </w:r>
      <w:proofErr w:type="gramEnd"/>
      <w:r w:rsidRPr="007A7E92">
        <w:rPr>
          <w:rFonts w:ascii="Garamond" w:hAnsi="Garamond"/>
        </w:rPr>
        <w:t xml:space="preserve"> Ad 9/2013 – 50 ze dne 21. 9. 2016</w:t>
      </w:r>
    </w:p>
    <w:sectPr w:rsidR="00A24760" w:rsidRPr="007A59CA" w:rsidSect="00614037">
      <w:footerReference w:type="even" r:id="rId10"/>
      <w:footerReference w:type="default" r:id="rId11"/>
      <w:headerReference w:type="first" r:id="rId12"/>
      <w:footerReference w:type="first" r:id="rId13"/>
      <w:pgSz w:w="11906" w:h="16838"/>
      <w:pgMar w:top="1135" w:right="1416" w:bottom="567" w:left="1418" w:header="851"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D518" w14:textId="77777777" w:rsidR="00BF6A00" w:rsidRDefault="00BF6A00">
      <w:r>
        <w:separator/>
      </w:r>
    </w:p>
  </w:endnote>
  <w:endnote w:type="continuationSeparator" w:id="0">
    <w:p w14:paraId="76F5F606" w14:textId="77777777" w:rsidR="00BF6A00" w:rsidRDefault="00BF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20New#20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2C94" w14:textId="4969E4E3" w:rsidR="0046736B" w:rsidRDefault="0039259A" w:rsidP="000D3F80">
    <w:pPr>
      <w:pStyle w:val="Zpat"/>
      <w:framePr w:wrap="around" w:vAnchor="text" w:hAnchor="margin" w:xAlign="center" w:y="1"/>
      <w:rPr>
        <w:rStyle w:val="slostrnky"/>
      </w:rPr>
    </w:pPr>
    <w:r>
      <w:rPr>
        <w:rStyle w:val="slostrnky"/>
      </w:rPr>
      <w:fldChar w:fldCharType="begin"/>
    </w:r>
    <w:r w:rsidR="0046736B">
      <w:rPr>
        <w:rStyle w:val="slostrnky"/>
      </w:rPr>
      <w:instrText xml:space="preserve">PAGE  </w:instrText>
    </w:r>
    <w:r>
      <w:rPr>
        <w:rStyle w:val="slostrnky"/>
      </w:rPr>
      <w:fldChar w:fldCharType="separate"/>
    </w:r>
    <w:r w:rsidR="006D4977">
      <w:rPr>
        <w:rStyle w:val="slostrnky"/>
        <w:noProof/>
      </w:rPr>
      <w:t>2</w:t>
    </w:r>
    <w:r>
      <w:rPr>
        <w:rStyle w:val="slostrnky"/>
      </w:rPr>
      <w:fldChar w:fldCharType="end"/>
    </w:r>
  </w:p>
  <w:p w14:paraId="295B2B3E" w14:textId="77777777" w:rsidR="0046736B" w:rsidRDefault="0046736B">
    <w:pPr>
      <w:pStyle w:val="Zpat"/>
    </w:pPr>
  </w:p>
  <w:p w14:paraId="2996BE92" w14:textId="77777777" w:rsidR="00475AB6" w:rsidRDefault="00475A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20E4" w14:textId="77777777" w:rsidR="0046736B" w:rsidRPr="00482005" w:rsidRDefault="0046736B" w:rsidP="000671D7">
    <w:pPr>
      <w:pStyle w:val="Zpat"/>
      <w:rPr>
        <w:rFonts w:ascii="Arial" w:hAnsi="Arial" w:cs="Arial"/>
        <w:color w:val="808080"/>
        <w:sz w:val="20"/>
        <w:szCs w:val="20"/>
      </w:rPr>
    </w:pPr>
  </w:p>
  <w:p w14:paraId="7D52A770" w14:textId="77777777" w:rsidR="0046736B" w:rsidRPr="00482005" w:rsidRDefault="0046736B" w:rsidP="009270BF">
    <w:pPr>
      <w:pStyle w:val="Zpat"/>
      <w:jc w:val="center"/>
      <w:rPr>
        <w:rFonts w:ascii="Constantia" w:hAnsi="Constantia"/>
        <w:color w:val="808080"/>
        <w:sz w:val="20"/>
        <w:szCs w:val="20"/>
      </w:rPr>
    </w:pPr>
    <w:r w:rsidRPr="00482005">
      <w:rPr>
        <w:rFonts w:ascii="Constantia" w:hAnsi="Constantia"/>
        <w:color w:val="808080"/>
        <w:sz w:val="20"/>
        <w:szCs w:val="20"/>
      </w:rPr>
      <w:t xml:space="preserve">Stránka </w:t>
    </w:r>
    <w:r w:rsidR="0039259A" w:rsidRPr="00482005">
      <w:rPr>
        <w:rFonts w:ascii="Constantia" w:hAnsi="Constantia"/>
        <w:color w:val="808080"/>
        <w:sz w:val="20"/>
        <w:szCs w:val="20"/>
      </w:rPr>
      <w:fldChar w:fldCharType="begin"/>
    </w:r>
    <w:r w:rsidRPr="00482005">
      <w:rPr>
        <w:rFonts w:ascii="Constantia" w:hAnsi="Constantia"/>
        <w:color w:val="808080"/>
        <w:sz w:val="20"/>
        <w:szCs w:val="20"/>
      </w:rPr>
      <w:instrText xml:space="preserve"> PAGE </w:instrText>
    </w:r>
    <w:r w:rsidR="0039259A" w:rsidRPr="00482005">
      <w:rPr>
        <w:rFonts w:ascii="Constantia" w:hAnsi="Constantia"/>
        <w:color w:val="808080"/>
        <w:sz w:val="20"/>
        <w:szCs w:val="20"/>
      </w:rPr>
      <w:fldChar w:fldCharType="separate"/>
    </w:r>
    <w:r w:rsidR="00A04BDF">
      <w:rPr>
        <w:rFonts w:ascii="Constantia" w:hAnsi="Constantia"/>
        <w:noProof/>
        <w:color w:val="808080"/>
        <w:sz w:val="20"/>
        <w:szCs w:val="20"/>
      </w:rPr>
      <w:t>3</w:t>
    </w:r>
    <w:r w:rsidR="0039259A" w:rsidRPr="00482005">
      <w:rPr>
        <w:rFonts w:ascii="Constantia" w:hAnsi="Constantia"/>
        <w:color w:val="808080"/>
        <w:sz w:val="20"/>
        <w:szCs w:val="20"/>
      </w:rPr>
      <w:fldChar w:fldCharType="end"/>
    </w:r>
  </w:p>
  <w:p w14:paraId="66EE6101" w14:textId="77777777" w:rsidR="00475AB6" w:rsidRDefault="00475A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9E1F" w14:textId="47A5DEEE" w:rsidR="00821AB1" w:rsidRDefault="00821AB1" w:rsidP="00821AB1">
    <w:pPr>
      <w:pStyle w:val="Zpat"/>
      <w:ind w:left="-142"/>
      <w:rPr>
        <w:rFonts w:ascii="Constantia" w:hAnsi="Constantia"/>
        <w:color w:val="808080"/>
        <w:sz w:val="20"/>
        <w:szCs w:val="20"/>
      </w:rPr>
    </w:pPr>
    <w:r>
      <w:rPr>
        <w:rFonts w:ascii="Constantia" w:hAnsi="Constantia"/>
        <w:color w:val="808080"/>
        <w:sz w:val="20"/>
        <w:szCs w:val="20"/>
      </w:rPr>
      <w:t>Asistent</w:t>
    </w:r>
    <w:r w:rsidR="006D4977">
      <w:rPr>
        <w:rFonts w:ascii="Constantia" w:hAnsi="Constantia"/>
        <w:color w:val="808080"/>
        <w:sz w:val="20"/>
        <w:szCs w:val="20"/>
      </w:rPr>
      <w:t>ky</w:t>
    </w:r>
    <w:r>
      <w:rPr>
        <w:rFonts w:ascii="Constantia" w:hAnsi="Constantia"/>
        <w:color w:val="808080"/>
        <w:sz w:val="20"/>
        <w:szCs w:val="20"/>
      </w:rPr>
      <w:t xml:space="preserve"> kanceláře: </w:t>
    </w:r>
    <w:r w:rsidR="006D4977">
      <w:rPr>
        <w:rFonts w:ascii="Constantia" w:hAnsi="Constantia"/>
        <w:color w:val="808080"/>
        <w:sz w:val="20"/>
        <w:szCs w:val="20"/>
      </w:rPr>
      <w:t xml:space="preserve">Malvína Kmoníčková, </w:t>
    </w:r>
    <w:r>
      <w:rPr>
        <w:rFonts w:ascii="Constantia" w:hAnsi="Constantia"/>
        <w:color w:val="808080"/>
        <w:sz w:val="20"/>
        <w:szCs w:val="20"/>
      </w:rPr>
      <w:t>Aneta Petani</w:t>
    </w:r>
    <w:r w:rsidR="006D4977">
      <w:rPr>
        <w:rFonts w:ascii="Constantia" w:hAnsi="Constantia"/>
        <w:color w:val="808080"/>
        <w:sz w:val="20"/>
        <w:szCs w:val="20"/>
      </w:rPr>
      <w:t>, Petra Soušková,</w:t>
    </w:r>
  </w:p>
  <w:p w14:paraId="5E65F2A9" w14:textId="77777777" w:rsidR="00821AB1" w:rsidRDefault="00821AB1" w:rsidP="00821AB1">
    <w:pPr>
      <w:pStyle w:val="Zpat"/>
      <w:ind w:left="-142"/>
      <w:rPr>
        <w:rFonts w:ascii="Constantia" w:hAnsi="Constantia"/>
        <w:color w:val="808080"/>
        <w:sz w:val="20"/>
        <w:szCs w:val="20"/>
      </w:rPr>
    </w:pPr>
    <w:r>
      <w:rPr>
        <w:rFonts w:ascii="Constantia" w:hAnsi="Constantia"/>
        <w:color w:val="808080"/>
        <w:sz w:val="20"/>
        <w:szCs w:val="20"/>
      </w:rPr>
      <w:t>Sekretariát: Andrea Darwishová, Pavla Prokůpková</w:t>
    </w:r>
  </w:p>
  <w:p w14:paraId="384C8B44" w14:textId="77777777" w:rsidR="0046736B" w:rsidRPr="00482005" w:rsidRDefault="0046736B" w:rsidP="00DD59E8">
    <w:pPr>
      <w:pStyle w:val="Zpat"/>
      <w:rPr>
        <w:rFonts w:ascii="Arial" w:hAnsi="Arial" w:cs="Arial"/>
        <w:color w:val="808080"/>
        <w:sz w:val="20"/>
        <w:szCs w:val="20"/>
      </w:rPr>
    </w:pPr>
  </w:p>
  <w:p w14:paraId="6B8773BC" w14:textId="77777777" w:rsidR="0046736B" w:rsidRPr="00482005" w:rsidRDefault="0046736B" w:rsidP="00DD59E8">
    <w:pPr>
      <w:pStyle w:val="Zpat"/>
      <w:jc w:val="center"/>
      <w:rPr>
        <w:rFonts w:ascii="Constantia" w:hAnsi="Constantia"/>
        <w:color w:val="808080"/>
        <w:sz w:val="20"/>
        <w:szCs w:val="20"/>
      </w:rPr>
    </w:pPr>
    <w:r w:rsidRPr="00482005">
      <w:rPr>
        <w:rFonts w:ascii="Constantia" w:hAnsi="Constantia"/>
        <w:color w:val="808080"/>
        <w:sz w:val="20"/>
        <w:szCs w:val="20"/>
      </w:rPr>
      <w:t xml:space="preserve">Stránka </w:t>
    </w:r>
    <w:r w:rsidR="0039259A" w:rsidRPr="00482005">
      <w:rPr>
        <w:rFonts w:ascii="Constantia" w:hAnsi="Constantia"/>
        <w:color w:val="808080"/>
        <w:sz w:val="20"/>
        <w:szCs w:val="20"/>
      </w:rPr>
      <w:fldChar w:fldCharType="begin"/>
    </w:r>
    <w:r w:rsidRPr="00482005">
      <w:rPr>
        <w:rFonts w:ascii="Constantia" w:hAnsi="Constantia"/>
        <w:color w:val="808080"/>
        <w:sz w:val="20"/>
        <w:szCs w:val="20"/>
      </w:rPr>
      <w:instrText xml:space="preserve"> PAGE </w:instrText>
    </w:r>
    <w:r w:rsidR="0039259A" w:rsidRPr="00482005">
      <w:rPr>
        <w:rFonts w:ascii="Constantia" w:hAnsi="Constantia"/>
        <w:color w:val="808080"/>
        <w:sz w:val="20"/>
        <w:szCs w:val="20"/>
      </w:rPr>
      <w:fldChar w:fldCharType="separate"/>
    </w:r>
    <w:r w:rsidR="00A04BDF">
      <w:rPr>
        <w:rFonts w:ascii="Constantia" w:hAnsi="Constantia"/>
        <w:noProof/>
        <w:color w:val="808080"/>
        <w:sz w:val="20"/>
        <w:szCs w:val="20"/>
      </w:rPr>
      <w:t>1</w:t>
    </w:r>
    <w:r w:rsidR="0039259A" w:rsidRPr="00482005">
      <w:rPr>
        <w:rFonts w:ascii="Constantia" w:hAnsi="Constantia"/>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66CD" w14:textId="77777777" w:rsidR="00BF6A00" w:rsidRDefault="00BF6A00">
      <w:r>
        <w:separator/>
      </w:r>
    </w:p>
  </w:footnote>
  <w:footnote w:type="continuationSeparator" w:id="0">
    <w:p w14:paraId="0FAE1F7A" w14:textId="77777777" w:rsidR="00BF6A00" w:rsidRDefault="00BF6A00">
      <w:r>
        <w:continuationSeparator/>
      </w:r>
    </w:p>
  </w:footnote>
  <w:footnote w:id="1">
    <w:p w14:paraId="0988EEF8" w14:textId="78BF0ED4" w:rsidR="00DE7E20" w:rsidRDefault="00DE7E20">
      <w:pPr>
        <w:pStyle w:val="Textpoznpodarou"/>
      </w:pPr>
      <w:r>
        <w:rPr>
          <w:rStyle w:val="Znakapoznpodarou"/>
        </w:rPr>
        <w:footnoteRef/>
      </w:r>
      <w:r>
        <w:t xml:space="preserve"> uvedené skutečnosti jsou popsány na str. 3 citovaného rozsudku, který dávám do přílohy.</w:t>
      </w:r>
    </w:p>
  </w:footnote>
  <w:footnote w:id="2">
    <w:p w14:paraId="796D59E1" w14:textId="7B6D6B2B" w:rsidR="002E5BB7" w:rsidRDefault="002E5BB7">
      <w:pPr>
        <w:pStyle w:val="Textpoznpodarou"/>
      </w:pPr>
      <w:r>
        <w:rPr>
          <w:rStyle w:val="Znakapoznpodarou"/>
        </w:rPr>
        <w:footnoteRef/>
      </w:r>
      <w:r>
        <w:t xml:space="preserve"> viz: </w:t>
      </w:r>
      <w:hyperlink r:id="rId1" w:history="1">
        <w:r w:rsidRPr="00C01FDD">
          <w:rPr>
            <w:rStyle w:val="Hypertextovodkaz"/>
            <w:rFonts w:ascii="Garamond" w:hAnsi="Garamond"/>
          </w:rPr>
          <w:t>https://www.epravo.cz/top/soudni-rozhodnuti/advokacie-116875.html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AFF0" w14:textId="79A40B18" w:rsidR="008C0485" w:rsidRDefault="0046736B" w:rsidP="008C0485">
    <w:pPr>
      <w:pStyle w:val="Nadpis1"/>
      <w:spacing w:line="276" w:lineRule="auto"/>
      <w:ind w:left="1701" w:right="281"/>
      <w:jc w:val="both"/>
      <w:rPr>
        <w:rFonts w:ascii="Constantia" w:hAnsi="Constantia"/>
        <w:spacing w:val="10"/>
        <w:sz w:val="34"/>
        <w:szCs w:val="34"/>
      </w:rPr>
    </w:pPr>
    <w:r>
      <w:rPr>
        <w:noProof/>
        <w:sz w:val="34"/>
        <w:szCs w:val="34"/>
      </w:rPr>
      <w:drawing>
        <wp:anchor distT="0" distB="0" distL="114300" distR="114300" simplePos="0" relativeHeight="251657216" behindDoc="0" locked="0" layoutInCell="1" allowOverlap="1" wp14:anchorId="751C382D" wp14:editId="56A41FB1">
          <wp:simplePos x="0" y="0"/>
          <wp:positionH relativeFrom="column">
            <wp:posOffset>-560070</wp:posOffset>
          </wp:positionH>
          <wp:positionV relativeFrom="page">
            <wp:posOffset>351790</wp:posOffset>
          </wp:positionV>
          <wp:extent cx="1371600" cy="1371600"/>
          <wp:effectExtent l="0" t="0" r="0" b="0"/>
          <wp:wrapTight wrapText="bothSides">
            <wp:wrapPolygon edited="0">
              <wp:start x="0" y="0"/>
              <wp:lineTo x="0" y="21300"/>
              <wp:lineTo x="21300" y="21300"/>
              <wp:lineTo x="21300" y="0"/>
              <wp:lineTo x="0" y="0"/>
            </wp:wrapPolygon>
          </wp:wrapTight>
          <wp:docPr id="7" name="Picture 1" descr="Description: HD:Users:pavel:Desktop:lawyers:logo_barevn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pavel:Desktop:lawyers:logo_barevne copy.jpg"/>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008C0485">
      <w:rPr>
        <w:rFonts w:ascii="Constantia" w:hAnsi="Constantia"/>
        <w:spacing w:val="10"/>
        <w:sz w:val="34"/>
        <w:szCs w:val="34"/>
      </w:rPr>
      <w:t>JUDr. Klára A. Samková, Ph.D. advokátka</w:t>
    </w:r>
  </w:p>
  <w:p w14:paraId="7F365736" w14:textId="77777777" w:rsidR="008C0485" w:rsidRDefault="008C0485" w:rsidP="008C0485">
    <w:r>
      <w:rPr>
        <w:rFonts w:ascii="Constantia" w:hAnsi="Constantia"/>
        <w:spacing w:val="10"/>
        <w:sz w:val="20"/>
        <w:szCs w:val="20"/>
      </w:rPr>
      <w:t xml:space="preserve">     </w:t>
    </w:r>
    <w:r>
      <w:rPr>
        <w:rFonts w:ascii="Constantia" w:hAnsi="Constantia"/>
        <w:spacing w:val="10"/>
        <w:sz w:val="18"/>
        <w:szCs w:val="18"/>
      </w:rPr>
      <w:t>vykonávající advokacii prostřednictvím Advokátní kanceláře Klára Samková</w:t>
    </w:r>
    <w:r>
      <w:rPr>
        <w:rFonts w:ascii="Constantia" w:hAnsi="Constantia"/>
        <w:spacing w:val="10"/>
        <w:sz w:val="20"/>
        <w:szCs w:val="20"/>
      </w:rPr>
      <w:t>, s.r.o.</w:t>
    </w:r>
  </w:p>
  <w:p w14:paraId="62BCA854" w14:textId="684BC43D" w:rsidR="008C0485" w:rsidRPr="005F777F" w:rsidRDefault="008C0485" w:rsidP="008C0485">
    <w:pPr>
      <w:rPr>
        <w:rFonts w:ascii="Constantia" w:hAnsi="Constantia"/>
        <w:sz w:val="20"/>
        <w:szCs w:val="20"/>
      </w:rPr>
    </w:pPr>
    <w:r>
      <w:tab/>
    </w:r>
    <w:r>
      <w:rPr>
        <w:rFonts w:ascii="Constantia" w:hAnsi="Constantia"/>
        <w:spacing w:val="10"/>
        <w:sz w:val="20"/>
        <w:szCs w:val="20"/>
      </w:rPr>
      <w:t>zapsan</w:t>
    </w:r>
    <w:r w:rsidR="006D4977">
      <w:rPr>
        <w:rFonts w:ascii="Constantia" w:hAnsi="Constantia"/>
        <w:spacing w:val="10"/>
        <w:sz w:val="20"/>
        <w:szCs w:val="20"/>
      </w:rPr>
      <w:t>é</w:t>
    </w:r>
    <w:r>
      <w:rPr>
        <w:rFonts w:ascii="Constantia" w:hAnsi="Constantia"/>
        <w:spacing w:val="10"/>
        <w:sz w:val="20"/>
        <w:szCs w:val="20"/>
      </w:rPr>
      <w:t xml:space="preserve"> u Městského soudu v Praze, odd. C, vložka 137918, </w:t>
    </w:r>
    <w:r>
      <w:rPr>
        <w:rFonts w:ascii="Constantia" w:hAnsi="Constantia"/>
        <w:sz w:val="20"/>
        <w:szCs w:val="20"/>
      </w:rPr>
      <w:t>IČ: 283 86 671</w:t>
    </w:r>
    <w:r>
      <w:rPr>
        <w:rFonts w:ascii="Constantia" w:hAnsi="Constantia"/>
        <w:b/>
        <w:sz w:val="19"/>
        <w:szCs w:val="19"/>
      </w:rPr>
      <w:tab/>
    </w:r>
    <w:r>
      <w:rPr>
        <w:rFonts w:ascii="Constantia" w:hAnsi="Constantia"/>
        <w:b/>
        <w:sz w:val="25"/>
        <w:szCs w:val="25"/>
      </w:rPr>
      <w:t xml:space="preserve">Španělská 742/6, 120 00 </w:t>
    </w:r>
    <w:r w:rsidRPr="005F777F">
      <w:rPr>
        <w:rFonts w:ascii="Constantia" w:hAnsi="Constantia"/>
        <w:b/>
        <w:sz w:val="25"/>
        <w:szCs w:val="25"/>
      </w:rPr>
      <w:t>Praha 2, tel.: 224 239 390, 224 238 996</w:t>
    </w:r>
    <w:r w:rsidRPr="005F777F">
      <w:rPr>
        <w:rFonts w:ascii="Constantia" w:hAnsi="Constantia"/>
        <w:b/>
      </w:rPr>
      <w:br/>
    </w:r>
    <w:r w:rsidRPr="005F777F">
      <w:t xml:space="preserve">     </w:t>
    </w:r>
    <w:hyperlink r:id="rId2" w:history="1">
      <w:r w:rsidRPr="005F777F">
        <w:rPr>
          <w:rStyle w:val="Hypertextovodkaz"/>
          <w:rFonts w:ascii="Constantia" w:hAnsi="Constantia"/>
          <w:color w:val="auto"/>
          <w:sz w:val="20"/>
          <w:szCs w:val="20"/>
        </w:rPr>
        <w:t>lawyers@lawyers.cz</w:t>
      </w:r>
    </w:hyperlink>
    <w:r w:rsidRPr="005F777F">
      <w:rPr>
        <w:rFonts w:ascii="Constantia" w:hAnsi="Constantia"/>
        <w:sz w:val="20"/>
        <w:szCs w:val="20"/>
      </w:rPr>
      <w:t xml:space="preserve"> (jmeno.prijmeni@lawyers.cz) </w:t>
    </w:r>
    <w:hyperlink r:id="rId3" w:history="1">
      <w:r w:rsidRPr="005F777F">
        <w:rPr>
          <w:rStyle w:val="Hypertextovodkaz"/>
          <w:rFonts w:ascii="Constantia" w:hAnsi="Constantia"/>
          <w:color w:val="auto"/>
          <w:sz w:val="20"/>
          <w:szCs w:val="20"/>
        </w:rPr>
        <w:t>www.lawyers.cz</w:t>
      </w:r>
    </w:hyperlink>
    <w:r w:rsidRPr="005F777F">
      <w:rPr>
        <w:rFonts w:ascii="Constantia" w:hAnsi="Constantia"/>
        <w:sz w:val="20"/>
        <w:szCs w:val="20"/>
      </w:rPr>
      <w:t xml:space="preserve">, DS: </w:t>
    </w:r>
    <w:proofErr w:type="spellStart"/>
    <w:r w:rsidRPr="005F777F">
      <w:rPr>
        <w:rFonts w:ascii="Constantia" w:hAnsi="Constantia"/>
        <w:sz w:val="20"/>
        <w:szCs w:val="20"/>
      </w:rPr>
      <w:t>zxmgfiu</w:t>
    </w:r>
    <w:proofErr w:type="spellEnd"/>
  </w:p>
  <w:p w14:paraId="59F29795" w14:textId="77777777" w:rsidR="00F155FE" w:rsidRPr="005F777F" w:rsidRDefault="00F155FE" w:rsidP="008C0485">
    <w:pPr>
      <w:rPr>
        <w:rFonts w:ascii="Constantia" w:hAnsi="Constantia"/>
      </w:rPr>
    </w:pPr>
  </w:p>
  <w:p w14:paraId="3DC02BC9" w14:textId="105C8FD8" w:rsidR="002C430A" w:rsidRDefault="00184F23" w:rsidP="002C430A">
    <w:pPr>
      <w:pStyle w:val="Nadpis2"/>
      <w:spacing w:line="276" w:lineRule="auto"/>
      <w:ind w:left="1701" w:right="281"/>
      <w:jc w:val="both"/>
      <w:rPr>
        <w:rFonts w:ascii="Constantia" w:hAnsi="Constantia"/>
        <w:b/>
        <w:color w:val="808080"/>
        <w:sz w:val="20"/>
        <w:szCs w:val="20"/>
      </w:rPr>
    </w:pPr>
    <w:r>
      <w:rPr>
        <w:rFonts w:ascii="Constantia" w:hAnsi="Constantia"/>
        <w:b/>
        <w:color w:val="808080"/>
        <w:sz w:val="20"/>
        <w:szCs w:val="20"/>
      </w:rPr>
      <w:t>JUDr. Zuzana SUCHÁ BALOGH, Mgr. Bc. Lucie FICKOVÁ KROBOTOVÁ, JUDr. Michala RABIŇÁKOVÁ,</w:t>
    </w:r>
    <w:r w:rsidR="002C430A">
      <w:rPr>
        <w:rFonts w:ascii="Constantia" w:hAnsi="Constantia"/>
        <w:b/>
        <w:color w:val="808080"/>
        <w:sz w:val="20"/>
        <w:szCs w:val="20"/>
      </w:rPr>
      <w:t xml:space="preserve"> </w:t>
    </w:r>
    <w:r>
      <w:rPr>
        <w:rFonts w:ascii="Constantia" w:hAnsi="Constantia"/>
        <w:b/>
        <w:color w:val="808080"/>
        <w:sz w:val="20"/>
        <w:szCs w:val="20"/>
      </w:rPr>
      <w:t xml:space="preserve">Mgr. Lucia ŠČERBOVÁ </w:t>
    </w:r>
  </w:p>
  <w:p w14:paraId="49874599" w14:textId="45613878" w:rsidR="00184F23" w:rsidRDefault="00184F23" w:rsidP="002C430A">
    <w:pPr>
      <w:pStyle w:val="Nadpis2"/>
      <w:spacing w:line="276" w:lineRule="auto"/>
      <w:ind w:left="1701" w:right="281"/>
      <w:jc w:val="both"/>
      <w:rPr>
        <w:rFonts w:ascii="Constantia" w:hAnsi="Constantia"/>
        <w:b/>
        <w:color w:val="808080"/>
        <w:sz w:val="20"/>
        <w:szCs w:val="20"/>
      </w:rPr>
    </w:pPr>
    <w:r>
      <w:rPr>
        <w:rFonts w:ascii="Constantia" w:hAnsi="Constantia"/>
        <w:b/>
        <w:color w:val="808080"/>
        <w:sz w:val="20"/>
        <w:szCs w:val="20"/>
      </w:rPr>
      <w:t xml:space="preserve">(spolupracující advokátky) </w:t>
    </w:r>
  </w:p>
  <w:p w14:paraId="7B2AC8F1" w14:textId="66AE7270" w:rsidR="008C0517" w:rsidRPr="00255959" w:rsidRDefault="00184F23" w:rsidP="00255959">
    <w:pPr>
      <w:pStyle w:val="Nadpis2"/>
      <w:spacing w:line="276" w:lineRule="auto"/>
      <w:ind w:left="1701" w:right="281"/>
      <w:jc w:val="both"/>
      <w:rPr>
        <w:rFonts w:ascii="Constantia" w:hAnsi="Constantia"/>
        <w:b/>
        <w:color w:val="808080"/>
        <w:sz w:val="20"/>
        <w:szCs w:val="20"/>
      </w:rPr>
    </w:pPr>
    <w:r>
      <w:rPr>
        <w:rFonts w:ascii="Constantia" w:hAnsi="Constantia"/>
        <w:b/>
        <w:color w:val="808080"/>
        <w:sz w:val="20"/>
        <w:szCs w:val="20"/>
      </w:rPr>
      <w:t xml:space="preserve">Mgr. Petr PROCHÁZKA (advokátní koncipient)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8E4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1865CC"/>
    <w:multiLevelType w:val="hybridMultilevel"/>
    <w:tmpl w:val="974CD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C06933"/>
    <w:multiLevelType w:val="hybridMultilevel"/>
    <w:tmpl w:val="43D6B612"/>
    <w:lvl w:ilvl="0" w:tplc="268644FE">
      <w:start w:val="1"/>
      <w:numFmt w:val="low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3" w15:restartNumberingAfterBreak="0">
    <w:nsid w:val="175D09F7"/>
    <w:multiLevelType w:val="hybridMultilevel"/>
    <w:tmpl w:val="FE021CE8"/>
    <w:lvl w:ilvl="0" w:tplc="C310D070">
      <w:start w:val="3"/>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0C56287"/>
    <w:multiLevelType w:val="hybridMultilevel"/>
    <w:tmpl w:val="D338AE9A"/>
    <w:lvl w:ilvl="0" w:tplc="04090011">
      <w:start w:val="1"/>
      <w:numFmt w:val="decimal"/>
      <w:lvlText w:val="%1)"/>
      <w:lvlJc w:val="left"/>
      <w:pPr>
        <w:ind w:left="1495" w:hanging="360"/>
      </w:pPr>
      <w:rPr>
        <w:b/>
        <w:i w:val="0"/>
      </w:rPr>
    </w:lvl>
    <w:lvl w:ilvl="1" w:tplc="FA2059FE">
      <w:start w:val="1"/>
      <w:numFmt w:val="upperLetter"/>
      <w:lvlText w:val="%2)"/>
      <w:lvlJc w:val="left"/>
      <w:pPr>
        <w:tabs>
          <w:tab w:val="num" w:pos="1785"/>
        </w:tabs>
        <w:ind w:left="1785"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36633AD"/>
    <w:multiLevelType w:val="hybridMultilevel"/>
    <w:tmpl w:val="2230CF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6B287E"/>
    <w:multiLevelType w:val="hybridMultilevel"/>
    <w:tmpl w:val="F1B68AFE"/>
    <w:lvl w:ilvl="0" w:tplc="953E18E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23D0D66"/>
    <w:multiLevelType w:val="hybridMultilevel"/>
    <w:tmpl w:val="5ADE4AA8"/>
    <w:lvl w:ilvl="0" w:tplc="6C708E8E">
      <w:start w:val="1"/>
      <w:numFmt w:val="decimal"/>
      <w:lvlText w:val="%1."/>
      <w:lvlJc w:val="left"/>
      <w:pPr>
        <w:ind w:left="5320" w:hanging="360"/>
      </w:pPr>
      <w:rPr>
        <w:rFonts w:cs="Times New Roman" w:hint="default"/>
      </w:rPr>
    </w:lvl>
    <w:lvl w:ilvl="1" w:tplc="04050019" w:tentative="1">
      <w:start w:val="1"/>
      <w:numFmt w:val="lowerLetter"/>
      <w:lvlText w:val="%2."/>
      <w:lvlJc w:val="left"/>
      <w:pPr>
        <w:ind w:left="6040" w:hanging="360"/>
      </w:pPr>
    </w:lvl>
    <w:lvl w:ilvl="2" w:tplc="0405001B" w:tentative="1">
      <w:start w:val="1"/>
      <w:numFmt w:val="lowerRoman"/>
      <w:lvlText w:val="%3."/>
      <w:lvlJc w:val="right"/>
      <w:pPr>
        <w:ind w:left="6760" w:hanging="180"/>
      </w:pPr>
    </w:lvl>
    <w:lvl w:ilvl="3" w:tplc="0405000F" w:tentative="1">
      <w:start w:val="1"/>
      <w:numFmt w:val="decimal"/>
      <w:lvlText w:val="%4."/>
      <w:lvlJc w:val="left"/>
      <w:pPr>
        <w:ind w:left="7480" w:hanging="360"/>
      </w:pPr>
    </w:lvl>
    <w:lvl w:ilvl="4" w:tplc="04050019" w:tentative="1">
      <w:start w:val="1"/>
      <w:numFmt w:val="lowerLetter"/>
      <w:lvlText w:val="%5."/>
      <w:lvlJc w:val="left"/>
      <w:pPr>
        <w:ind w:left="8200" w:hanging="360"/>
      </w:pPr>
    </w:lvl>
    <w:lvl w:ilvl="5" w:tplc="0405001B" w:tentative="1">
      <w:start w:val="1"/>
      <w:numFmt w:val="lowerRoman"/>
      <w:lvlText w:val="%6."/>
      <w:lvlJc w:val="right"/>
      <w:pPr>
        <w:ind w:left="8920" w:hanging="180"/>
      </w:pPr>
    </w:lvl>
    <w:lvl w:ilvl="6" w:tplc="0405000F" w:tentative="1">
      <w:start w:val="1"/>
      <w:numFmt w:val="decimal"/>
      <w:lvlText w:val="%7."/>
      <w:lvlJc w:val="left"/>
      <w:pPr>
        <w:ind w:left="9640" w:hanging="360"/>
      </w:pPr>
    </w:lvl>
    <w:lvl w:ilvl="7" w:tplc="04050019" w:tentative="1">
      <w:start w:val="1"/>
      <w:numFmt w:val="lowerLetter"/>
      <w:lvlText w:val="%8."/>
      <w:lvlJc w:val="left"/>
      <w:pPr>
        <w:ind w:left="10360" w:hanging="360"/>
      </w:pPr>
    </w:lvl>
    <w:lvl w:ilvl="8" w:tplc="0405001B" w:tentative="1">
      <w:start w:val="1"/>
      <w:numFmt w:val="lowerRoman"/>
      <w:lvlText w:val="%9."/>
      <w:lvlJc w:val="right"/>
      <w:pPr>
        <w:ind w:left="11080" w:hanging="180"/>
      </w:pPr>
    </w:lvl>
  </w:abstractNum>
  <w:abstractNum w:abstractNumId="8" w15:restartNumberingAfterBreak="0">
    <w:nsid w:val="35BF12B3"/>
    <w:multiLevelType w:val="hybridMultilevel"/>
    <w:tmpl w:val="436018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551294"/>
    <w:multiLevelType w:val="hybridMultilevel"/>
    <w:tmpl w:val="940654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D030F2"/>
    <w:multiLevelType w:val="hybridMultilevel"/>
    <w:tmpl w:val="80B669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A1496B"/>
    <w:multiLevelType w:val="multilevel"/>
    <w:tmpl w:val="65BC488C"/>
    <w:lvl w:ilvl="0">
      <w:start w:val="1"/>
      <w:numFmt w:val="decimal"/>
      <w:lvlText w:val="%1)"/>
      <w:lvlJc w:val="left"/>
      <w:pPr>
        <w:tabs>
          <w:tab w:val="num" w:pos="720"/>
        </w:tabs>
        <w:ind w:left="720" w:hanging="360"/>
      </w:pPr>
      <w:rPr>
        <w:rFonts w:ascii="Garamond" w:eastAsia="Times New Roman" w:hAnsi="Garamond"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5A7C04"/>
    <w:multiLevelType w:val="hybridMultilevel"/>
    <w:tmpl w:val="65D88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886C79"/>
    <w:multiLevelType w:val="multilevel"/>
    <w:tmpl w:val="65BC488C"/>
    <w:lvl w:ilvl="0">
      <w:start w:val="1"/>
      <w:numFmt w:val="decimal"/>
      <w:lvlText w:val="%1)"/>
      <w:lvlJc w:val="left"/>
      <w:pPr>
        <w:tabs>
          <w:tab w:val="num" w:pos="720"/>
        </w:tabs>
        <w:ind w:left="720" w:hanging="360"/>
      </w:pPr>
      <w:rPr>
        <w:rFonts w:ascii="Garamond" w:eastAsia="Times New Roman" w:hAnsi="Garamond"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AF1A1F"/>
    <w:multiLevelType w:val="multilevel"/>
    <w:tmpl w:val="7C380026"/>
    <w:lvl w:ilvl="0">
      <w:start w:val="1"/>
      <w:numFmt w:val="decimal"/>
      <w:pStyle w:val="Textodstavce"/>
      <w:isLgl/>
      <w:lvlText w:val="(%1)"/>
      <w:lvlJc w:val="left"/>
      <w:pPr>
        <w:tabs>
          <w:tab w:val="num" w:pos="357"/>
        </w:tabs>
        <w:ind w:left="-425" w:firstLine="425"/>
      </w:pPr>
      <w:rPr>
        <w:b w:val="0"/>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605"/>
        </w:tabs>
        <w:ind w:left="605" w:hanging="425"/>
      </w:pPr>
    </w:lvl>
    <w:lvl w:ilvl="3">
      <w:start w:val="1"/>
      <w:numFmt w:val="decimal"/>
      <w:lvlText w:val="(%4)"/>
      <w:lvlJc w:val="left"/>
      <w:pPr>
        <w:tabs>
          <w:tab w:val="num" w:pos="1195"/>
        </w:tabs>
        <w:ind w:left="1195" w:hanging="360"/>
      </w:pPr>
    </w:lvl>
    <w:lvl w:ilvl="4">
      <w:start w:val="1"/>
      <w:numFmt w:val="lowerLetter"/>
      <w:lvlText w:val="(%5)"/>
      <w:lvlJc w:val="left"/>
      <w:pPr>
        <w:tabs>
          <w:tab w:val="num" w:pos="1555"/>
        </w:tabs>
        <w:ind w:left="1555" w:hanging="360"/>
      </w:pPr>
    </w:lvl>
    <w:lvl w:ilvl="5">
      <w:start w:val="1"/>
      <w:numFmt w:val="lowerRoman"/>
      <w:lvlText w:val="(%6)"/>
      <w:lvlJc w:val="left"/>
      <w:pPr>
        <w:tabs>
          <w:tab w:val="num" w:pos="2275"/>
        </w:tabs>
        <w:ind w:left="1915" w:hanging="360"/>
      </w:pPr>
    </w:lvl>
    <w:lvl w:ilvl="6">
      <w:start w:val="1"/>
      <w:numFmt w:val="decimal"/>
      <w:lvlText w:val="%7."/>
      <w:lvlJc w:val="left"/>
      <w:pPr>
        <w:tabs>
          <w:tab w:val="num" w:pos="2275"/>
        </w:tabs>
        <w:ind w:left="2275" w:hanging="360"/>
      </w:pPr>
    </w:lvl>
    <w:lvl w:ilvl="7">
      <w:start w:val="1"/>
      <w:numFmt w:val="lowerLetter"/>
      <w:lvlText w:val="%8."/>
      <w:lvlJc w:val="left"/>
      <w:pPr>
        <w:tabs>
          <w:tab w:val="num" w:pos="2635"/>
        </w:tabs>
        <w:ind w:left="2635" w:hanging="360"/>
      </w:pPr>
    </w:lvl>
    <w:lvl w:ilvl="8">
      <w:start w:val="1"/>
      <w:numFmt w:val="lowerRoman"/>
      <w:lvlText w:val="%9."/>
      <w:lvlJc w:val="left"/>
      <w:pPr>
        <w:tabs>
          <w:tab w:val="num" w:pos="3355"/>
        </w:tabs>
        <w:ind w:left="2995" w:hanging="360"/>
      </w:pPr>
    </w:lvl>
  </w:abstractNum>
  <w:abstractNum w:abstractNumId="15" w15:restartNumberingAfterBreak="0">
    <w:nsid w:val="78E00DCA"/>
    <w:multiLevelType w:val="hybridMultilevel"/>
    <w:tmpl w:val="397CD360"/>
    <w:lvl w:ilvl="0" w:tplc="AD9CB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9870869">
    <w:abstractNumId w:val="0"/>
  </w:num>
  <w:num w:numId="2" w16cid:durableId="131603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1431043">
    <w:abstractNumId w:val="15"/>
  </w:num>
  <w:num w:numId="4" w16cid:durableId="1778523103">
    <w:abstractNumId w:val="10"/>
  </w:num>
  <w:num w:numId="5" w16cid:durableId="1883009964">
    <w:abstractNumId w:val="7"/>
  </w:num>
  <w:num w:numId="6" w16cid:durableId="1478304845">
    <w:abstractNumId w:val="12"/>
  </w:num>
  <w:num w:numId="7" w16cid:durableId="400642965">
    <w:abstractNumId w:val="1"/>
  </w:num>
  <w:num w:numId="8" w16cid:durableId="1913151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0669281">
    <w:abstractNumId w:val="14"/>
  </w:num>
  <w:num w:numId="10" w16cid:durableId="635835840">
    <w:abstractNumId w:val="5"/>
  </w:num>
  <w:num w:numId="11" w16cid:durableId="409037102">
    <w:abstractNumId w:val="3"/>
  </w:num>
  <w:num w:numId="12" w16cid:durableId="1929801006">
    <w:abstractNumId w:val="6"/>
  </w:num>
  <w:num w:numId="13" w16cid:durableId="1259095628">
    <w:abstractNumId w:val="2"/>
  </w:num>
  <w:num w:numId="14" w16cid:durableId="1081954339">
    <w:abstractNumId w:val="8"/>
  </w:num>
  <w:num w:numId="15" w16cid:durableId="1238974479">
    <w:abstractNumId w:val="13"/>
  </w:num>
  <w:num w:numId="16" w16cid:durableId="1263687434">
    <w:abstractNumId w:val="11"/>
  </w:num>
  <w:num w:numId="17" w16cid:durableId="782304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D7"/>
    <w:rsid w:val="00007736"/>
    <w:rsid w:val="0001340E"/>
    <w:rsid w:val="000150E7"/>
    <w:rsid w:val="0001606B"/>
    <w:rsid w:val="000166C6"/>
    <w:rsid w:val="000226DC"/>
    <w:rsid w:val="00024436"/>
    <w:rsid w:val="0002474C"/>
    <w:rsid w:val="00027C85"/>
    <w:rsid w:val="000363CC"/>
    <w:rsid w:val="0004327C"/>
    <w:rsid w:val="000544C2"/>
    <w:rsid w:val="00054952"/>
    <w:rsid w:val="00056DBA"/>
    <w:rsid w:val="000671D7"/>
    <w:rsid w:val="0006762D"/>
    <w:rsid w:val="00072986"/>
    <w:rsid w:val="00082243"/>
    <w:rsid w:val="000A56B1"/>
    <w:rsid w:val="000B0DA8"/>
    <w:rsid w:val="000B1912"/>
    <w:rsid w:val="000B36F5"/>
    <w:rsid w:val="000B7962"/>
    <w:rsid w:val="000D3F80"/>
    <w:rsid w:val="000D4096"/>
    <w:rsid w:val="000F016F"/>
    <w:rsid w:val="00107033"/>
    <w:rsid w:val="00111B06"/>
    <w:rsid w:val="0011788F"/>
    <w:rsid w:val="00121F79"/>
    <w:rsid w:val="001368F2"/>
    <w:rsid w:val="00137CAD"/>
    <w:rsid w:val="00137E45"/>
    <w:rsid w:val="00137F0C"/>
    <w:rsid w:val="00147F25"/>
    <w:rsid w:val="001516C0"/>
    <w:rsid w:val="00173BB6"/>
    <w:rsid w:val="00177DD6"/>
    <w:rsid w:val="00181E03"/>
    <w:rsid w:val="0018203F"/>
    <w:rsid w:val="00184F23"/>
    <w:rsid w:val="001A4DC0"/>
    <w:rsid w:val="001A5E7B"/>
    <w:rsid w:val="001B618A"/>
    <w:rsid w:val="001C5453"/>
    <w:rsid w:val="001D0B10"/>
    <w:rsid w:val="001D1D56"/>
    <w:rsid w:val="001D3844"/>
    <w:rsid w:val="001D6D6B"/>
    <w:rsid w:val="001E57B9"/>
    <w:rsid w:val="001E6459"/>
    <w:rsid w:val="001F1C83"/>
    <w:rsid w:val="001F32FD"/>
    <w:rsid w:val="001F55DC"/>
    <w:rsid w:val="00200230"/>
    <w:rsid w:val="002053CC"/>
    <w:rsid w:val="002169E4"/>
    <w:rsid w:val="00230426"/>
    <w:rsid w:val="002326E5"/>
    <w:rsid w:val="00240F2D"/>
    <w:rsid w:val="002471FA"/>
    <w:rsid w:val="00255959"/>
    <w:rsid w:val="00255A99"/>
    <w:rsid w:val="0025636A"/>
    <w:rsid w:val="002612D8"/>
    <w:rsid w:val="0026210B"/>
    <w:rsid w:val="002636C0"/>
    <w:rsid w:val="002679B7"/>
    <w:rsid w:val="0028118F"/>
    <w:rsid w:val="002841A8"/>
    <w:rsid w:val="002A52EB"/>
    <w:rsid w:val="002A63F5"/>
    <w:rsid w:val="002A793A"/>
    <w:rsid w:val="002C172B"/>
    <w:rsid w:val="002C430A"/>
    <w:rsid w:val="002C6DB6"/>
    <w:rsid w:val="002D67F0"/>
    <w:rsid w:val="002E0818"/>
    <w:rsid w:val="002E0CE0"/>
    <w:rsid w:val="002E5BB7"/>
    <w:rsid w:val="002F1611"/>
    <w:rsid w:val="002F59E8"/>
    <w:rsid w:val="00315098"/>
    <w:rsid w:val="003210E9"/>
    <w:rsid w:val="0033181E"/>
    <w:rsid w:val="00335C62"/>
    <w:rsid w:val="00340388"/>
    <w:rsid w:val="003436BC"/>
    <w:rsid w:val="0034419F"/>
    <w:rsid w:val="00344785"/>
    <w:rsid w:val="00345198"/>
    <w:rsid w:val="003644C1"/>
    <w:rsid w:val="00371648"/>
    <w:rsid w:val="00371F64"/>
    <w:rsid w:val="003720B4"/>
    <w:rsid w:val="003801CB"/>
    <w:rsid w:val="00386B86"/>
    <w:rsid w:val="003872ED"/>
    <w:rsid w:val="0039259A"/>
    <w:rsid w:val="00395E2D"/>
    <w:rsid w:val="003A06CD"/>
    <w:rsid w:val="003A2D4B"/>
    <w:rsid w:val="003A4CD3"/>
    <w:rsid w:val="003B013F"/>
    <w:rsid w:val="003D2805"/>
    <w:rsid w:val="003D36C3"/>
    <w:rsid w:val="003D5B81"/>
    <w:rsid w:val="003E17D6"/>
    <w:rsid w:val="003E6910"/>
    <w:rsid w:val="003E6994"/>
    <w:rsid w:val="0040552F"/>
    <w:rsid w:val="00405F7A"/>
    <w:rsid w:val="00414C26"/>
    <w:rsid w:val="0041561C"/>
    <w:rsid w:val="00426D1E"/>
    <w:rsid w:val="004407EE"/>
    <w:rsid w:val="0045060C"/>
    <w:rsid w:val="00452162"/>
    <w:rsid w:val="0046137B"/>
    <w:rsid w:val="0046664C"/>
    <w:rsid w:val="0046736B"/>
    <w:rsid w:val="00471007"/>
    <w:rsid w:val="00475AB6"/>
    <w:rsid w:val="00482005"/>
    <w:rsid w:val="004856DF"/>
    <w:rsid w:val="0048635B"/>
    <w:rsid w:val="00492772"/>
    <w:rsid w:val="00492D31"/>
    <w:rsid w:val="004A658B"/>
    <w:rsid w:val="004C00FE"/>
    <w:rsid w:val="004C406B"/>
    <w:rsid w:val="004D1BED"/>
    <w:rsid w:val="004E17D3"/>
    <w:rsid w:val="004E31CE"/>
    <w:rsid w:val="004F04EA"/>
    <w:rsid w:val="004F5F9B"/>
    <w:rsid w:val="00502277"/>
    <w:rsid w:val="00502C45"/>
    <w:rsid w:val="0050340F"/>
    <w:rsid w:val="00504AED"/>
    <w:rsid w:val="005331BF"/>
    <w:rsid w:val="0053682E"/>
    <w:rsid w:val="00546B65"/>
    <w:rsid w:val="00560062"/>
    <w:rsid w:val="00573580"/>
    <w:rsid w:val="00586803"/>
    <w:rsid w:val="00591EF8"/>
    <w:rsid w:val="005922F2"/>
    <w:rsid w:val="005B4914"/>
    <w:rsid w:val="005B61A1"/>
    <w:rsid w:val="005B75AC"/>
    <w:rsid w:val="005E00C4"/>
    <w:rsid w:val="005F4702"/>
    <w:rsid w:val="005F777F"/>
    <w:rsid w:val="0060668B"/>
    <w:rsid w:val="00606E07"/>
    <w:rsid w:val="00612471"/>
    <w:rsid w:val="00614037"/>
    <w:rsid w:val="00616E78"/>
    <w:rsid w:val="0062359D"/>
    <w:rsid w:val="00630C4B"/>
    <w:rsid w:val="00647633"/>
    <w:rsid w:val="006517D5"/>
    <w:rsid w:val="00661F16"/>
    <w:rsid w:val="006722C1"/>
    <w:rsid w:val="0067447F"/>
    <w:rsid w:val="00674D35"/>
    <w:rsid w:val="00676B0F"/>
    <w:rsid w:val="00677379"/>
    <w:rsid w:val="00687542"/>
    <w:rsid w:val="00687B6F"/>
    <w:rsid w:val="0069116F"/>
    <w:rsid w:val="0069692C"/>
    <w:rsid w:val="006A44B9"/>
    <w:rsid w:val="006A5606"/>
    <w:rsid w:val="006A58E3"/>
    <w:rsid w:val="006B3731"/>
    <w:rsid w:val="006B7687"/>
    <w:rsid w:val="006D4977"/>
    <w:rsid w:val="006D662B"/>
    <w:rsid w:val="006E2B27"/>
    <w:rsid w:val="006F2B94"/>
    <w:rsid w:val="00706DC6"/>
    <w:rsid w:val="00716B0E"/>
    <w:rsid w:val="0071763C"/>
    <w:rsid w:val="00720B50"/>
    <w:rsid w:val="00732B2B"/>
    <w:rsid w:val="00750EDB"/>
    <w:rsid w:val="00755EEC"/>
    <w:rsid w:val="00763732"/>
    <w:rsid w:val="00763D4A"/>
    <w:rsid w:val="007856D7"/>
    <w:rsid w:val="00787B1D"/>
    <w:rsid w:val="007A4587"/>
    <w:rsid w:val="007A59CA"/>
    <w:rsid w:val="007A7E92"/>
    <w:rsid w:val="007B1591"/>
    <w:rsid w:val="007B2E47"/>
    <w:rsid w:val="007C64B3"/>
    <w:rsid w:val="007C6DA0"/>
    <w:rsid w:val="007D410A"/>
    <w:rsid w:val="007D5E0D"/>
    <w:rsid w:val="007E0025"/>
    <w:rsid w:val="007E064F"/>
    <w:rsid w:val="007F2041"/>
    <w:rsid w:val="00814E86"/>
    <w:rsid w:val="008201B7"/>
    <w:rsid w:val="00821AB1"/>
    <w:rsid w:val="00840B82"/>
    <w:rsid w:val="008428A4"/>
    <w:rsid w:val="00844A67"/>
    <w:rsid w:val="00851416"/>
    <w:rsid w:val="00851C5D"/>
    <w:rsid w:val="008523DF"/>
    <w:rsid w:val="0085728C"/>
    <w:rsid w:val="008624FF"/>
    <w:rsid w:val="008670A8"/>
    <w:rsid w:val="0086783F"/>
    <w:rsid w:val="008700E4"/>
    <w:rsid w:val="008738D9"/>
    <w:rsid w:val="008849FD"/>
    <w:rsid w:val="00885A4B"/>
    <w:rsid w:val="0089194C"/>
    <w:rsid w:val="00893199"/>
    <w:rsid w:val="008A098C"/>
    <w:rsid w:val="008A2EF6"/>
    <w:rsid w:val="008A33EF"/>
    <w:rsid w:val="008A6556"/>
    <w:rsid w:val="008B047D"/>
    <w:rsid w:val="008C0485"/>
    <w:rsid w:val="008C0517"/>
    <w:rsid w:val="008D5969"/>
    <w:rsid w:val="008F229F"/>
    <w:rsid w:val="00904D9E"/>
    <w:rsid w:val="00906555"/>
    <w:rsid w:val="009077A3"/>
    <w:rsid w:val="00914629"/>
    <w:rsid w:val="00916750"/>
    <w:rsid w:val="009270BF"/>
    <w:rsid w:val="009272B0"/>
    <w:rsid w:val="00927897"/>
    <w:rsid w:val="00954564"/>
    <w:rsid w:val="0095502A"/>
    <w:rsid w:val="00961AF8"/>
    <w:rsid w:val="00967B9B"/>
    <w:rsid w:val="00984027"/>
    <w:rsid w:val="00990F89"/>
    <w:rsid w:val="009A241F"/>
    <w:rsid w:val="009A63B7"/>
    <w:rsid w:val="009B4444"/>
    <w:rsid w:val="009B5464"/>
    <w:rsid w:val="009B600B"/>
    <w:rsid w:val="009C151D"/>
    <w:rsid w:val="009C20C5"/>
    <w:rsid w:val="009C761C"/>
    <w:rsid w:val="009D1284"/>
    <w:rsid w:val="009E17D7"/>
    <w:rsid w:val="009F16DC"/>
    <w:rsid w:val="009F4792"/>
    <w:rsid w:val="00A04BDF"/>
    <w:rsid w:val="00A16B8F"/>
    <w:rsid w:val="00A22A13"/>
    <w:rsid w:val="00A24760"/>
    <w:rsid w:val="00A2620A"/>
    <w:rsid w:val="00A4441F"/>
    <w:rsid w:val="00A44F10"/>
    <w:rsid w:val="00A6271B"/>
    <w:rsid w:val="00A6503C"/>
    <w:rsid w:val="00A65C40"/>
    <w:rsid w:val="00A73DD9"/>
    <w:rsid w:val="00A858E8"/>
    <w:rsid w:val="00A96C10"/>
    <w:rsid w:val="00AA569D"/>
    <w:rsid w:val="00AA6DE5"/>
    <w:rsid w:val="00AB002F"/>
    <w:rsid w:val="00AB0470"/>
    <w:rsid w:val="00AB4534"/>
    <w:rsid w:val="00AD2577"/>
    <w:rsid w:val="00AD5B8B"/>
    <w:rsid w:val="00B02433"/>
    <w:rsid w:val="00B05CBA"/>
    <w:rsid w:val="00B10F2F"/>
    <w:rsid w:val="00B17907"/>
    <w:rsid w:val="00B25F50"/>
    <w:rsid w:val="00B26930"/>
    <w:rsid w:val="00B30E44"/>
    <w:rsid w:val="00B36B56"/>
    <w:rsid w:val="00B4018E"/>
    <w:rsid w:val="00B428A9"/>
    <w:rsid w:val="00B4495A"/>
    <w:rsid w:val="00B44CA6"/>
    <w:rsid w:val="00B57525"/>
    <w:rsid w:val="00B6507B"/>
    <w:rsid w:val="00B71F5D"/>
    <w:rsid w:val="00B7705D"/>
    <w:rsid w:val="00B90915"/>
    <w:rsid w:val="00BA2667"/>
    <w:rsid w:val="00BA6AC2"/>
    <w:rsid w:val="00BB36C1"/>
    <w:rsid w:val="00BB4F98"/>
    <w:rsid w:val="00BC526E"/>
    <w:rsid w:val="00BD01B8"/>
    <w:rsid w:val="00BD333A"/>
    <w:rsid w:val="00BD5DCD"/>
    <w:rsid w:val="00BE5752"/>
    <w:rsid w:val="00BF08A5"/>
    <w:rsid w:val="00BF6A00"/>
    <w:rsid w:val="00BF7002"/>
    <w:rsid w:val="00C157FF"/>
    <w:rsid w:val="00C24680"/>
    <w:rsid w:val="00C24DB6"/>
    <w:rsid w:val="00C371FE"/>
    <w:rsid w:val="00C42CDB"/>
    <w:rsid w:val="00C44B06"/>
    <w:rsid w:val="00C47138"/>
    <w:rsid w:val="00C47BDC"/>
    <w:rsid w:val="00C55636"/>
    <w:rsid w:val="00C650FE"/>
    <w:rsid w:val="00C768A3"/>
    <w:rsid w:val="00C84F1D"/>
    <w:rsid w:val="00C94AF7"/>
    <w:rsid w:val="00C955A9"/>
    <w:rsid w:val="00CA07AE"/>
    <w:rsid w:val="00CB01F5"/>
    <w:rsid w:val="00CB60FF"/>
    <w:rsid w:val="00CB654A"/>
    <w:rsid w:val="00CB6E1F"/>
    <w:rsid w:val="00CC452B"/>
    <w:rsid w:val="00CC6CE1"/>
    <w:rsid w:val="00CE22A4"/>
    <w:rsid w:val="00CE78FD"/>
    <w:rsid w:val="00CF5088"/>
    <w:rsid w:val="00CF5617"/>
    <w:rsid w:val="00D12D04"/>
    <w:rsid w:val="00D14F5D"/>
    <w:rsid w:val="00D20B8E"/>
    <w:rsid w:val="00D222BB"/>
    <w:rsid w:val="00D311E4"/>
    <w:rsid w:val="00D31288"/>
    <w:rsid w:val="00D31397"/>
    <w:rsid w:val="00D37309"/>
    <w:rsid w:val="00D41140"/>
    <w:rsid w:val="00D43144"/>
    <w:rsid w:val="00D4444C"/>
    <w:rsid w:val="00D52D97"/>
    <w:rsid w:val="00D60A44"/>
    <w:rsid w:val="00D621B0"/>
    <w:rsid w:val="00D649FA"/>
    <w:rsid w:val="00D66363"/>
    <w:rsid w:val="00D72736"/>
    <w:rsid w:val="00D83374"/>
    <w:rsid w:val="00DB2DF4"/>
    <w:rsid w:val="00DB6150"/>
    <w:rsid w:val="00DB6F4B"/>
    <w:rsid w:val="00DB710D"/>
    <w:rsid w:val="00DC181A"/>
    <w:rsid w:val="00DC6537"/>
    <w:rsid w:val="00DD59E8"/>
    <w:rsid w:val="00DE7E20"/>
    <w:rsid w:val="00DF3995"/>
    <w:rsid w:val="00DF6F2F"/>
    <w:rsid w:val="00E123FC"/>
    <w:rsid w:val="00E152D9"/>
    <w:rsid w:val="00E21E4D"/>
    <w:rsid w:val="00E23645"/>
    <w:rsid w:val="00E241ED"/>
    <w:rsid w:val="00E250B3"/>
    <w:rsid w:val="00E30EED"/>
    <w:rsid w:val="00E33E2A"/>
    <w:rsid w:val="00E4221E"/>
    <w:rsid w:val="00E57857"/>
    <w:rsid w:val="00E6757B"/>
    <w:rsid w:val="00E720D2"/>
    <w:rsid w:val="00E76D3F"/>
    <w:rsid w:val="00E95050"/>
    <w:rsid w:val="00EA385F"/>
    <w:rsid w:val="00EA5287"/>
    <w:rsid w:val="00EB075C"/>
    <w:rsid w:val="00EB13E9"/>
    <w:rsid w:val="00EB5197"/>
    <w:rsid w:val="00ED2D34"/>
    <w:rsid w:val="00EE1BA4"/>
    <w:rsid w:val="00EF1EE2"/>
    <w:rsid w:val="00EF331F"/>
    <w:rsid w:val="00EF411B"/>
    <w:rsid w:val="00F13F18"/>
    <w:rsid w:val="00F155FE"/>
    <w:rsid w:val="00F16442"/>
    <w:rsid w:val="00F23FA8"/>
    <w:rsid w:val="00F23FB3"/>
    <w:rsid w:val="00F25FB9"/>
    <w:rsid w:val="00F32825"/>
    <w:rsid w:val="00F32CBE"/>
    <w:rsid w:val="00F337E4"/>
    <w:rsid w:val="00F341F1"/>
    <w:rsid w:val="00F3487E"/>
    <w:rsid w:val="00F4458E"/>
    <w:rsid w:val="00F548FC"/>
    <w:rsid w:val="00F55FFD"/>
    <w:rsid w:val="00F56DB4"/>
    <w:rsid w:val="00F637B1"/>
    <w:rsid w:val="00F707D6"/>
    <w:rsid w:val="00F72776"/>
    <w:rsid w:val="00F75D1C"/>
    <w:rsid w:val="00F801B1"/>
    <w:rsid w:val="00F8282D"/>
    <w:rsid w:val="00F91D9F"/>
    <w:rsid w:val="00FA04CB"/>
    <w:rsid w:val="00FA064E"/>
    <w:rsid w:val="00FA2CAE"/>
    <w:rsid w:val="00FB2D16"/>
    <w:rsid w:val="00FB3AF8"/>
    <w:rsid w:val="00FC7CFA"/>
    <w:rsid w:val="00FD4504"/>
    <w:rsid w:val="00FE1795"/>
    <w:rsid w:val="00FE4FF7"/>
    <w:rsid w:val="00FF474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706608"/>
  <w15:docId w15:val="{34EBBA35-CAB1-451F-B7D9-5016214B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1340E"/>
    <w:rPr>
      <w:sz w:val="24"/>
      <w:szCs w:val="24"/>
    </w:rPr>
  </w:style>
  <w:style w:type="paragraph" w:styleId="Nadpis1">
    <w:name w:val="heading 1"/>
    <w:basedOn w:val="Normln"/>
    <w:next w:val="Normln"/>
    <w:link w:val="Nadpis1Char"/>
    <w:qFormat/>
    <w:rsid w:val="006A5606"/>
    <w:pPr>
      <w:keepNext/>
      <w:outlineLvl w:val="0"/>
    </w:pPr>
    <w:rPr>
      <w:b/>
      <w:bCs/>
      <w:sz w:val="36"/>
    </w:rPr>
  </w:style>
  <w:style w:type="paragraph" w:styleId="Nadpis2">
    <w:name w:val="heading 2"/>
    <w:basedOn w:val="Normln"/>
    <w:next w:val="Normln"/>
    <w:link w:val="Nadpis2Char"/>
    <w:qFormat/>
    <w:rsid w:val="006A5606"/>
    <w:pPr>
      <w:keepNext/>
      <w:outlineLvl w:val="1"/>
    </w:pPr>
    <w:rPr>
      <w:sz w:val="28"/>
    </w:rPr>
  </w:style>
  <w:style w:type="paragraph" w:styleId="Nadpis3">
    <w:name w:val="heading 3"/>
    <w:basedOn w:val="Normln"/>
    <w:next w:val="Normln"/>
    <w:link w:val="Nadpis3Char"/>
    <w:semiHidden/>
    <w:unhideWhenUsed/>
    <w:qFormat/>
    <w:rsid w:val="00C24680"/>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91D9F"/>
    <w:pPr>
      <w:tabs>
        <w:tab w:val="center" w:pos="4536"/>
        <w:tab w:val="right" w:pos="9072"/>
      </w:tabs>
    </w:pPr>
  </w:style>
  <w:style w:type="paragraph" w:styleId="Zpat">
    <w:name w:val="footer"/>
    <w:basedOn w:val="Normln"/>
    <w:link w:val="ZpatChar"/>
    <w:uiPriority w:val="99"/>
    <w:rsid w:val="00F91D9F"/>
    <w:pPr>
      <w:tabs>
        <w:tab w:val="center" w:pos="4536"/>
        <w:tab w:val="right" w:pos="9072"/>
      </w:tabs>
    </w:pPr>
  </w:style>
  <w:style w:type="character" w:styleId="slostrnky">
    <w:name w:val="page number"/>
    <w:basedOn w:val="Standardnpsmoodstavce"/>
    <w:rsid w:val="009270BF"/>
  </w:style>
  <w:style w:type="character" w:customStyle="1" w:styleId="Nadpis1Char">
    <w:name w:val="Nadpis 1 Char"/>
    <w:link w:val="Nadpis1"/>
    <w:rsid w:val="006A5606"/>
    <w:rPr>
      <w:b/>
      <w:bCs/>
      <w:sz w:val="36"/>
      <w:szCs w:val="24"/>
      <w:lang w:val="cs-CZ" w:eastAsia="cs-CZ"/>
    </w:rPr>
  </w:style>
  <w:style w:type="character" w:customStyle="1" w:styleId="Nadpis2Char">
    <w:name w:val="Nadpis 2 Char"/>
    <w:link w:val="Nadpis2"/>
    <w:rsid w:val="006A5606"/>
    <w:rPr>
      <w:sz w:val="28"/>
      <w:szCs w:val="24"/>
      <w:lang w:val="cs-CZ" w:eastAsia="cs-CZ"/>
    </w:rPr>
  </w:style>
  <w:style w:type="character" w:styleId="Hypertextovodkaz">
    <w:name w:val="Hyperlink"/>
    <w:rsid w:val="00F13F18"/>
    <w:rPr>
      <w:color w:val="0000FF"/>
      <w:u w:val="single"/>
    </w:rPr>
  </w:style>
  <w:style w:type="paragraph" w:styleId="Zkladntext">
    <w:name w:val="Body Text"/>
    <w:basedOn w:val="Normln"/>
    <w:link w:val="ZkladntextChar"/>
    <w:unhideWhenUsed/>
    <w:rsid w:val="00EF1EE2"/>
    <w:pPr>
      <w:spacing w:before="100" w:beforeAutospacing="1" w:after="100" w:afterAutospacing="1"/>
    </w:pPr>
  </w:style>
  <w:style w:type="character" w:customStyle="1" w:styleId="ZkladntextChar">
    <w:name w:val="Základní text Char"/>
    <w:basedOn w:val="Standardnpsmoodstavce"/>
    <w:link w:val="Zkladntext"/>
    <w:rsid w:val="00EF1EE2"/>
    <w:rPr>
      <w:sz w:val="24"/>
      <w:szCs w:val="24"/>
    </w:rPr>
  </w:style>
  <w:style w:type="character" w:styleId="Siln">
    <w:name w:val="Strong"/>
    <w:qFormat/>
    <w:rsid w:val="00EF1EE2"/>
    <w:rPr>
      <w:b/>
      <w:bCs/>
    </w:rPr>
  </w:style>
  <w:style w:type="paragraph" w:customStyle="1" w:styleId="p-margin">
    <w:name w:val="p-margin"/>
    <w:basedOn w:val="Normln"/>
    <w:rsid w:val="00EF1EE2"/>
    <w:pPr>
      <w:spacing w:before="100" w:beforeAutospacing="1" w:after="100" w:afterAutospacing="1"/>
    </w:pPr>
  </w:style>
  <w:style w:type="paragraph" w:styleId="Odstavecseseznamem">
    <w:name w:val="List Paragraph"/>
    <w:basedOn w:val="Normln"/>
    <w:uiPriority w:val="34"/>
    <w:qFormat/>
    <w:rsid w:val="00371F64"/>
    <w:pPr>
      <w:ind w:left="720"/>
      <w:contextualSpacing/>
    </w:pPr>
  </w:style>
  <w:style w:type="character" w:customStyle="1" w:styleId="ZpatChar">
    <w:name w:val="Zápatí Char"/>
    <w:basedOn w:val="Standardnpsmoodstavce"/>
    <w:link w:val="Zpat"/>
    <w:uiPriority w:val="99"/>
    <w:rsid w:val="004F5F9B"/>
    <w:rPr>
      <w:sz w:val="24"/>
      <w:szCs w:val="24"/>
    </w:rPr>
  </w:style>
  <w:style w:type="table" w:styleId="Mkatabulky">
    <w:name w:val="Table Grid"/>
    <w:basedOn w:val="Normlntabulka"/>
    <w:uiPriority w:val="59"/>
    <w:rsid w:val="00137CA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evyeenzmnka">
    <w:name w:val="Unresolved Mention"/>
    <w:basedOn w:val="Standardnpsmoodstavce"/>
    <w:uiPriority w:val="99"/>
    <w:semiHidden/>
    <w:unhideWhenUsed/>
    <w:rsid w:val="005F777F"/>
    <w:rPr>
      <w:color w:val="605E5C"/>
      <w:shd w:val="clear" w:color="auto" w:fill="E1DFDD"/>
    </w:rPr>
  </w:style>
  <w:style w:type="paragraph" w:customStyle="1" w:styleId="l1">
    <w:name w:val="l1"/>
    <w:basedOn w:val="Normln"/>
    <w:rsid w:val="00E241ED"/>
    <w:pPr>
      <w:spacing w:before="100" w:beforeAutospacing="1" w:after="100" w:afterAutospacing="1"/>
    </w:pPr>
  </w:style>
  <w:style w:type="character" w:customStyle="1" w:styleId="h1a">
    <w:name w:val="h1a"/>
    <w:basedOn w:val="Standardnpsmoodstavce"/>
    <w:rsid w:val="00F637B1"/>
  </w:style>
  <w:style w:type="character" w:customStyle="1" w:styleId="Nadpis3Char">
    <w:name w:val="Nadpis 3 Char"/>
    <w:basedOn w:val="Standardnpsmoodstavce"/>
    <w:link w:val="Nadpis3"/>
    <w:semiHidden/>
    <w:rsid w:val="00C24680"/>
    <w:rPr>
      <w:rFonts w:asciiTheme="majorHAnsi" w:eastAsiaTheme="majorEastAsia" w:hAnsiTheme="majorHAnsi" w:cstheme="majorBidi"/>
      <w:color w:val="243F60" w:themeColor="accent1" w:themeShade="7F"/>
      <w:sz w:val="24"/>
      <w:szCs w:val="24"/>
    </w:rPr>
  </w:style>
  <w:style w:type="paragraph" w:customStyle="1" w:styleId="para">
    <w:name w:val="para"/>
    <w:basedOn w:val="Normln"/>
    <w:rsid w:val="00C24680"/>
    <w:pPr>
      <w:spacing w:before="100" w:beforeAutospacing="1" w:after="100" w:afterAutospacing="1"/>
    </w:pPr>
  </w:style>
  <w:style w:type="paragraph" w:customStyle="1" w:styleId="l3">
    <w:name w:val="l3"/>
    <w:basedOn w:val="Normln"/>
    <w:rsid w:val="00C24680"/>
    <w:pPr>
      <w:spacing w:before="100" w:beforeAutospacing="1" w:after="100" w:afterAutospacing="1"/>
    </w:pPr>
  </w:style>
  <w:style w:type="character" w:styleId="PromnnHTML">
    <w:name w:val="HTML Variable"/>
    <w:basedOn w:val="Standardnpsmoodstavce"/>
    <w:uiPriority w:val="99"/>
    <w:semiHidden/>
    <w:unhideWhenUsed/>
    <w:rsid w:val="00C24680"/>
    <w:rPr>
      <w:i/>
      <w:iCs/>
    </w:rPr>
  </w:style>
  <w:style w:type="paragraph" w:customStyle="1" w:styleId="Oddl">
    <w:name w:val="Oddíl"/>
    <w:basedOn w:val="Normln"/>
    <w:next w:val="Nadpisoddlu"/>
    <w:rsid w:val="00C24680"/>
    <w:pPr>
      <w:keepNext/>
      <w:keepLines/>
      <w:spacing w:before="240"/>
      <w:jc w:val="center"/>
      <w:outlineLvl w:val="4"/>
    </w:pPr>
    <w:rPr>
      <w:szCs w:val="20"/>
    </w:rPr>
  </w:style>
  <w:style w:type="paragraph" w:customStyle="1" w:styleId="Nadpisoddlu">
    <w:name w:val="Nadpis oddílu"/>
    <w:basedOn w:val="Normln"/>
    <w:next w:val="Normln"/>
    <w:rsid w:val="00C24680"/>
    <w:pPr>
      <w:keepNext/>
      <w:keepLines/>
      <w:jc w:val="center"/>
      <w:outlineLvl w:val="4"/>
    </w:pPr>
    <w:rPr>
      <w:b/>
      <w:szCs w:val="20"/>
    </w:rPr>
  </w:style>
  <w:style w:type="paragraph" w:customStyle="1" w:styleId="lnek">
    <w:name w:val="Článek"/>
    <w:basedOn w:val="Normln"/>
    <w:next w:val="Textodstavce"/>
    <w:rsid w:val="00C24680"/>
    <w:pPr>
      <w:keepNext/>
      <w:keepLines/>
      <w:spacing w:before="240"/>
      <w:jc w:val="center"/>
      <w:outlineLvl w:val="5"/>
    </w:pPr>
    <w:rPr>
      <w:szCs w:val="20"/>
    </w:rPr>
  </w:style>
  <w:style w:type="paragraph" w:customStyle="1" w:styleId="Textbodu">
    <w:name w:val="Text bodu"/>
    <w:basedOn w:val="Normln"/>
    <w:rsid w:val="00C24680"/>
    <w:pPr>
      <w:numPr>
        <w:ilvl w:val="2"/>
        <w:numId w:val="8"/>
      </w:numPr>
      <w:jc w:val="both"/>
      <w:outlineLvl w:val="8"/>
    </w:pPr>
    <w:rPr>
      <w:szCs w:val="20"/>
    </w:rPr>
  </w:style>
  <w:style w:type="paragraph" w:customStyle="1" w:styleId="Textpsmene">
    <w:name w:val="Text písmene"/>
    <w:basedOn w:val="Normln"/>
    <w:rsid w:val="00C24680"/>
    <w:pPr>
      <w:numPr>
        <w:ilvl w:val="1"/>
        <w:numId w:val="8"/>
      </w:numPr>
      <w:jc w:val="both"/>
      <w:outlineLvl w:val="7"/>
    </w:pPr>
    <w:rPr>
      <w:szCs w:val="20"/>
    </w:rPr>
  </w:style>
  <w:style w:type="paragraph" w:customStyle="1" w:styleId="Textodstavce">
    <w:name w:val="Text odstavce"/>
    <w:basedOn w:val="Normln"/>
    <w:link w:val="TextodstavceChar"/>
    <w:rsid w:val="00C24680"/>
    <w:pPr>
      <w:numPr>
        <w:numId w:val="8"/>
      </w:numPr>
      <w:tabs>
        <w:tab w:val="left" w:pos="851"/>
      </w:tabs>
      <w:spacing w:before="120" w:after="120"/>
      <w:jc w:val="both"/>
      <w:outlineLvl w:val="6"/>
    </w:pPr>
    <w:rPr>
      <w:szCs w:val="20"/>
    </w:rPr>
  </w:style>
  <w:style w:type="paragraph" w:customStyle="1" w:styleId="Nadpislnku">
    <w:name w:val="Nadpis článku"/>
    <w:basedOn w:val="lnek"/>
    <w:next w:val="Textodstavce"/>
    <w:rsid w:val="00C24680"/>
    <w:rPr>
      <w:b/>
    </w:rPr>
  </w:style>
  <w:style w:type="character" w:customStyle="1" w:styleId="TextodstavceChar">
    <w:name w:val="Text odstavce Char"/>
    <w:link w:val="Textodstavce"/>
    <w:rsid w:val="00C24680"/>
    <w:rPr>
      <w:sz w:val="24"/>
    </w:rPr>
  </w:style>
  <w:style w:type="paragraph" w:customStyle="1" w:styleId="ZKON">
    <w:name w:val="ZÁKON"/>
    <w:basedOn w:val="Normln"/>
    <w:next w:val="Normln"/>
    <w:rsid w:val="00C24680"/>
    <w:pPr>
      <w:keepNext/>
      <w:keepLines/>
      <w:jc w:val="center"/>
      <w:outlineLvl w:val="0"/>
    </w:pPr>
    <w:rPr>
      <w:b/>
      <w:caps/>
      <w:szCs w:val="20"/>
    </w:rPr>
  </w:style>
  <w:style w:type="paragraph" w:customStyle="1" w:styleId="l4">
    <w:name w:val="l4"/>
    <w:basedOn w:val="Normln"/>
    <w:rsid w:val="005331BF"/>
    <w:pPr>
      <w:spacing w:before="100" w:beforeAutospacing="1" w:after="100" w:afterAutospacing="1"/>
    </w:pPr>
  </w:style>
  <w:style w:type="paragraph" w:styleId="Textpoznpodarou">
    <w:name w:val="footnote text"/>
    <w:basedOn w:val="Normln"/>
    <w:link w:val="TextpoznpodarouChar"/>
    <w:semiHidden/>
    <w:unhideWhenUsed/>
    <w:rsid w:val="00DE7E20"/>
    <w:rPr>
      <w:sz w:val="20"/>
      <w:szCs w:val="20"/>
    </w:rPr>
  </w:style>
  <w:style w:type="character" w:customStyle="1" w:styleId="TextpoznpodarouChar">
    <w:name w:val="Text pozn. pod čarou Char"/>
    <w:basedOn w:val="Standardnpsmoodstavce"/>
    <w:link w:val="Textpoznpodarou"/>
    <w:semiHidden/>
    <w:rsid w:val="00DE7E20"/>
  </w:style>
  <w:style w:type="character" w:styleId="Znakapoznpodarou">
    <w:name w:val="footnote reference"/>
    <w:basedOn w:val="Standardnpsmoodstavce"/>
    <w:semiHidden/>
    <w:unhideWhenUsed/>
    <w:rsid w:val="00DE7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208">
      <w:bodyDiv w:val="1"/>
      <w:marLeft w:val="0"/>
      <w:marRight w:val="0"/>
      <w:marTop w:val="0"/>
      <w:marBottom w:val="0"/>
      <w:divBdr>
        <w:top w:val="none" w:sz="0" w:space="0" w:color="auto"/>
        <w:left w:val="none" w:sz="0" w:space="0" w:color="auto"/>
        <w:bottom w:val="none" w:sz="0" w:space="0" w:color="auto"/>
        <w:right w:val="none" w:sz="0" w:space="0" w:color="auto"/>
      </w:divBdr>
    </w:div>
    <w:div w:id="477920349">
      <w:bodyDiv w:val="1"/>
      <w:marLeft w:val="0"/>
      <w:marRight w:val="0"/>
      <w:marTop w:val="0"/>
      <w:marBottom w:val="0"/>
      <w:divBdr>
        <w:top w:val="none" w:sz="0" w:space="0" w:color="auto"/>
        <w:left w:val="none" w:sz="0" w:space="0" w:color="auto"/>
        <w:bottom w:val="none" w:sz="0" w:space="0" w:color="auto"/>
        <w:right w:val="none" w:sz="0" w:space="0" w:color="auto"/>
      </w:divBdr>
    </w:div>
    <w:div w:id="670064135">
      <w:bodyDiv w:val="1"/>
      <w:marLeft w:val="0"/>
      <w:marRight w:val="0"/>
      <w:marTop w:val="0"/>
      <w:marBottom w:val="0"/>
      <w:divBdr>
        <w:top w:val="none" w:sz="0" w:space="0" w:color="auto"/>
        <w:left w:val="none" w:sz="0" w:space="0" w:color="auto"/>
        <w:bottom w:val="none" w:sz="0" w:space="0" w:color="auto"/>
        <w:right w:val="none" w:sz="0" w:space="0" w:color="auto"/>
      </w:divBdr>
    </w:div>
    <w:div w:id="895167997">
      <w:bodyDiv w:val="1"/>
      <w:marLeft w:val="0"/>
      <w:marRight w:val="0"/>
      <w:marTop w:val="0"/>
      <w:marBottom w:val="0"/>
      <w:divBdr>
        <w:top w:val="none" w:sz="0" w:space="0" w:color="auto"/>
        <w:left w:val="none" w:sz="0" w:space="0" w:color="auto"/>
        <w:bottom w:val="none" w:sz="0" w:space="0" w:color="auto"/>
        <w:right w:val="none" w:sz="0" w:space="0" w:color="auto"/>
      </w:divBdr>
    </w:div>
    <w:div w:id="1415543040">
      <w:bodyDiv w:val="1"/>
      <w:marLeft w:val="0"/>
      <w:marRight w:val="0"/>
      <w:marTop w:val="0"/>
      <w:marBottom w:val="0"/>
      <w:divBdr>
        <w:top w:val="none" w:sz="0" w:space="0" w:color="auto"/>
        <w:left w:val="none" w:sz="0" w:space="0" w:color="auto"/>
        <w:bottom w:val="none" w:sz="0" w:space="0" w:color="auto"/>
        <w:right w:val="none" w:sz="0" w:space="0" w:color="auto"/>
      </w:divBdr>
    </w:div>
    <w:div w:id="1485588695">
      <w:bodyDiv w:val="1"/>
      <w:marLeft w:val="0"/>
      <w:marRight w:val="0"/>
      <w:marTop w:val="0"/>
      <w:marBottom w:val="0"/>
      <w:divBdr>
        <w:top w:val="none" w:sz="0" w:space="0" w:color="auto"/>
        <w:left w:val="none" w:sz="0" w:space="0" w:color="auto"/>
        <w:bottom w:val="none" w:sz="0" w:space="0" w:color="auto"/>
        <w:right w:val="none" w:sz="0" w:space="0" w:color="auto"/>
      </w:divBdr>
    </w:div>
    <w:div w:id="1679305056">
      <w:bodyDiv w:val="1"/>
      <w:marLeft w:val="0"/>
      <w:marRight w:val="0"/>
      <w:marTop w:val="0"/>
      <w:marBottom w:val="0"/>
      <w:divBdr>
        <w:top w:val="none" w:sz="0" w:space="0" w:color="auto"/>
        <w:left w:val="none" w:sz="0" w:space="0" w:color="auto"/>
        <w:bottom w:val="none" w:sz="0" w:space="0" w:color="auto"/>
        <w:right w:val="none" w:sz="0" w:space="0" w:color="auto"/>
      </w:divBdr>
    </w:div>
    <w:div w:id="1767917147">
      <w:bodyDiv w:val="1"/>
      <w:marLeft w:val="0"/>
      <w:marRight w:val="0"/>
      <w:marTop w:val="0"/>
      <w:marBottom w:val="0"/>
      <w:divBdr>
        <w:top w:val="none" w:sz="0" w:space="0" w:color="auto"/>
        <w:left w:val="none" w:sz="0" w:space="0" w:color="auto"/>
        <w:bottom w:val="none" w:sz="0" w:space="0" w:color="auto"/>
        <w:right w:val="none" w:sz="0" w:space="0" w:color="auto"/>
      </w:divBdr>
    </w:div>
    <w:div w:id="1885553499">
      <w:bodyDiv w:val="1"/>
      <w:marLeft w:val="0"/>
      <w:marRight w:val="0"/>
      <w:marTop w:val="0"/>
      <w:marBottom w:val="0"/>
      <w:divBdr>
        <w:top w:val="none" w:sz="0" w:space="0" w:color="auto"/>
        <w:left w:val="none" w:sz="0" w:space="0" w:color="auto"/>
        <w:bottom w:val="none" w:sz="0" w:space="0" w:color="auto"/>
        <w:right w:val="none" w:sz="0" w:space="0" w:color="auto"/>
      </w:divBdr>
      <w:divsChild>
        <w:div w:id="973757820">
          <w:marLeft w:val="0"/>
          <w:marRight w:val="0"/>
          <w:marTop w:val="0"/>
          <w:marBottom w:val="0"/>
          <w:divBdr>
            <w:top w:val="none" w:sz="0" w:space="0" w:color="auto"/>
            <w:left w:val="none" w:sz="0" w:space="0" w:color="auto"/>
            <w:bottom w:val="none" w:sz="0" w:space="0" w:color="auto"/>
            <w:right w:val="none" w:sz="0" w:space="0" w:color="auto"/>
          </w:divBdr>
        </w:div>
      </w:divsChild>
    </w:div>
    <w:div w:id="1932464503">
      <w:bodyDiv w:val="1"/>
      <w:marLeft w:val="0"/>
      <w:marRight w:val="0"/>
      <w:marTop w:val="0"/>
      <w:marBottom w:val="0"/>
      <w:divBdr>
        <w:top w:val="none" w:sz="0" w:space="0" w:color="auto"/>
        <w:left w:val="none" w:sz="0" w:space="0" w:color="auto"/>
        <w:bottom w:val="none" w:sz="0" w:space="0" w:color="auto"/>
        <w:right w:val="none" w:sz="0" w:space="0" w:color="auto"/>
      </w:divBdr>
      <w:divsChild>
        <w:div w:id="1784111164">
          <w:marLeft w:val="0"/>
          <w:marRight w:val="0"/>
          <w:marTop w:val="0"/>
          <w:marBottom w:val="0"/>
          <w:divBdr>
            <w:top w:val="none" w:sz="0" w:space="0" w:color="auto"/>
            <w:left w:val="none" w:sz="0" w:space="0" w:color="auto"/>
            <w:bottom w:val="none" w:sz="0" w:space="0" w:color="auto"/>
            <w:right w:val="none" w:sz="0" w:space="0" w:color="auto"/>
          </w:divBdr>
        </w:div>
        <w:div w:id="257058910">
          <w:marLeft w:val="0"/>
          <w:marRight w:val="0"/>
          <w:marTop w:val="0"/>
          <w:marBottom w:val="0"/>
          <w:divBdr>
            <w:top w:val="none" w:sz="0" w:space="0" w:color="auto"/>
            <w:left w:val="none" w:sz="0" w:space="0" w:color="auto"/>
            <w:bottom w:val="none" w:sz="0" w:space="0" w:color="auto"/>
            <w:right w:val="none" w:sz="0" w:space="0" w:color="auto"/>
          </w:divBdr>
        </w:div>
      </w:divsChild>
    </w:div>
    <w:div w:id="2083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YYYY@seznam.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tka65lump@seznam.cz"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ravo.cz/top/soudni-rozhodnuti/advokacie-116875.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awyers.cz" TargetMode="External"/><Relationship Id="rId2" Type="http://schemas.openxmlformats.org/officeDocument/2006/relationships/hyperlink" Target="mailto:lawyers@lawyers.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lara\Desktop\Downloads\lawyer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C3DC-34AF-4867-8448-6E93A620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lawyers</Template>
  <TotalTime>0</TotalTime>
  <Pages>8</Pages>
  <Words>3780</Words>
  <Characters>22303</Characters>
  <Application>Microsoft Office Word</Application>
  <DocSecurity>0</DocSecurity>
  <Lines>185</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Baronského porézní,</vt:lpstr>
      <vt:lpstr>Baronského porézní,</vt:lpstr>
    </vt:vector>
  </TitlesOfParts>
  <Company>Organizacia</Company>
  <LinksUpToDate>false</LinksUpToDate>
  <CharactersWithSpaces>26031</CharactersWithSpaces>
  <SharedDoc>false</SharedDoc>
  <HLinks>
    <vt:vector size="12" baseType="variant">
      <vt:variant>
        <vt:i4>6946926</vt:i4>
      </vt:variant>
      <vt:variant>
        <vt:i4>8</vt:i4>
      </vt:variant>
      <vt:variant>
        <vt:i4>0</vt:i4>
      </vt:variant>
      <vt:variant>
        <vt:i4>5</vt:i4>
      </vt:variant>
      <vt:variant>
        <vt:lpwstr>http://www.lawyers.cz/</vt:lpwstr>
      </vt:variant>
      <vt:variant>
        <vt:lpwstr/>
      </vt:variant>
      <vt:variant>
        <vt:i4>65572</vt:i4>
      </vt:variant>
      <vt:variant>
        <vt:i4>5</vt:i4>
      </vt:variant>
      <vt:variant>
        <vt:i4>0</vt:i4>
      </vt:variant>
      <vt:variant>
        <vt:i4>5</vt:i4>
      </vt:variant>
      <vt:variant>
        <vt:lpwstr>mailto:lawyers@lawyers.cz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Baronského porézní,</dc:title>
  <dc:creator>Klara</dc:creator>
  <cp:lastModifiedBy>Lucie Albrecht</cp:lastModifiedBy>
  <cp:revision>2</cp:revision>
  <cp:lastPrinted>2016-10-12T09:16:00Z</cp:lastPrinted>
  <dcterms:created xsi:type="dcterms:W3CDTF">2023-09-15T19:58:00Z</dcterms:created>
  <dcterms:modified xsi:type="dcterms:W3CDTF">2023-09-15T19:58:00Z</dcterms:modified>
</cp:coreProperties>
</file>