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DC6" w:rsidRDefault="00042DC6" w:rsidP="00B160F2">
      <w:pPr>
        <w:tabs>
          <w:tab w:val="left" w:pos="6328"/>
        </w:tabs>
      </w:pPr>
    </w:p>
    <w:p w:rsidR="003F3B10" w:rsidRPr="00A10FC8" w:rsidRDefault="003F3B10" w:rsidP="003F3B10">
      <w:pPr>
        <w:rPr>
          <w:rFonts w:ascii="Garamond" w:hAnsi="Garamond"/>
          <w:sz w:val="24"/>
          <w:szCs w:val="24"/>
        </w:rPr>
      </w:pPr>
    </w:p>
    <w:p w:rsidR="003F3B10" w:rsidRDefault="003F3B10" w:rsidP="003F3B10">
      <w:pPr>
        <w:spacing w:after="0" w:line="240" w:lineRule="auto"/>
        <w:rPr>
          <w:rFonts w:ascii="Garamond" w:hAnsi="Garamond"/>
          <w:sz w:val="24"/>
          <w:szCs w:val="24"/>
        </w:rPr>
      </w:pPr>
      <w:r w:rsidRPr="00A10FC8">
        <w:rPr>
          <w:rFonts w:ascii="Garamond" w:hAnsi="Garamond"/>
          <w:sz w:val="24"/>
          <w:szCs w:val="24"/>
        </w:rPr>
        <w:t>Ministerstvo spravedlnosti ČR</w:t>
      </w:r>
    </w:p>
    <w:p w:rsidR="003F3B10" w:rsidRDefault="003F3B10" w:rsidP="003F3B10">
      <w:pPr>
        <w:spacing w:after="0" w:line="240" w:lineRule="auto"/>
        <w:rPr>
          <w:rFonts w:ascii="Garamond" w:hAnsi="Garamond"/>
          <w:sz w:val="24"/>
          <w:szCs w:val="24"/>
        </w:rPr>
      </w:pPr>
      <w:r>
        <w:rPr>
          <w:rFonts w:ascii="Garamond" w:hAnsi="Garamond"/>
          <w:sz w:val="24"/>
          <w:szCs w:val="24"/>
        </w:rPr>
        <w:t>k rukám ministra spravedlnosti</w:t>
      </w:r>
    </w:p>
    <w:p w:rsidR="003F3B10" w:rsidRDefault="003F3B10" w:rsidP="003F3B10">
      <w:pPr>
        <w:spacing w:after="0" w:line="240" w:lineRule="auto"/>
        <w:rPr>
          <w:rFonts w:ascii="Garamond" w:hAnsi="Garamond"/>
          <w:sz w:val="24"/>
          <w:szCs w:val="24"/>
        </w:rPr>
      </w:pPr>
      <w:r>
        <w:rPr>
          <w:rFonts w:ascii="Garamond" w:hAnsi="Garamond"/>
          <w:sz w:val="24"/>
          <w:szCs w:val="24"/>
        </w:rPr>
        <w:t>JUDr. Pavla Blažka, PhD.</w:t>
      </w:r>
    </w:p>
    <w:p w:rsidR="003F3B10" w:rsidRDefault="003F3B10" w:rsidP="003F3B10">
      <w:pPr>
        <w:jc w:val="right"/>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v Praze, dne 14. listopadu 2022</w:t>
      </w:r>
    </w:p>
    <w:p w:rsidR="003F3B10" w:rsidRDefault="003F3B10" w:rsidP="003F3B10">
      <w:pPr>
        <w:rPr>
          <w:rFonts w:ascii="Garamond" w:hAnsi="Garamond"/>
          <w:sz w:val="24"/>
          <w:szCs w:val="24"/>
        </w:rPr>
      </w:pPr>
    </w:p>
    <w:p w:rsidR="003F3B10" w:rsidRDefault="003F3B10" w:rsidP="003F3B10">
      <w:pPr>
        <w:rPr>
          <w:rFonts w:ascii="Garamond" w:hAnsi="Garamond"/>
          <w:sz w:val="24"/>
          <w:szCs w:val="24"/>
        </w:rPr>
      </w:pPr>
    </w:p>
    <w:p w:rsidR="003F3B10" w:rsidRDefault="003F3B10" w:rsidP="003F3B10">
      <w:pPr>
        <w:rPr>
          <w:rFonts w:ascii="Garamond" w:hAnsi="Garamond"/>
          <w:sz w:val="24"/>
          <w:szCs w:val="24"/>
        </w:rPr>
      </w:pPr>
    </w:p>
    <w:p w:rsidR="003F3B10" w:rsidRDefault="003F3B10" w:rsidP="003F3B10">
      <w:pPr>
        <w:spacing w:after="0" w:line="240" w:lineRule="auto"/>
        <w:jc w:val="center"/>
        <w:rPr>
          <w:rFonts w:ascii="Garamond" w:hAnsi="Garamond"/>
          <w:b/>
          <w:bCs/>
          <w:sz w:val="28"/>
          <w:szCs w:val="28"/>
        </w:rPr>
      </w:pPr>
      <w:r>
        <w:rPr>
          <w:rFonts w:ascii="Garamond" w:hAnsi="Garamond"/>
          <w:b/>
          <w:bCs/>
          <w:sz w:val="28"/>
          <w:szCs w:val="28"/>
        </w:rPr>
        <w:t>STANOVISKO UNIE ADVOKÁTŮ, z.s.</w:t>
      </w:r>
    </w:p>
    <w:p w:rsidR="003F3B10" w:rsidRDefault="003F3B10" w:rsidP="003F3B10">
      <w:pPr>
        <w:spacing w:after="0" w:line="240" w:lineRule="auto"/>
        <w:jc w:val="center"/>
        <w:rPr>
          <w:rFonts w:ascii="Garamond" w:hAnsi="Garamond"/>
          <w:b/>
          <w:bCs/>
          <w:sz w:val="28"/>
          <w:szCs w:val="28"/>
        </w:rPr>
      </w:pPr>
      <w:r>
        <w:rPr>
          <w:rFonts w:ascii="Garamond" w:hAnsi="Garamond"/>
          <w:b/>
          <w:bCs/>
          <w:sz w:val="28"/>
          <w:szCs w:val="28"/>
        </w:rPr>
        <w:t>K PODNĚTU NA PŘIJETÍ NÁVRHU NOVELY ZÁKONA O ADVOKACII</w:t>
      </w:r>
    </w:p>
    <w:p w:rsidR="003F3B10" w:rsidRDefault="003F3B10" w:rsidP="003F3B10">
      <w:pPr>
        <w:spacing w:after="0" w:line="240" w:lineRule="auto"/>
        <w:jc w:val="center"/>
        <w:rPr>
          <w:rFonts w:ascii="Garamond" w:hAnsi="Garamond"/>
          <w:b/>
          <w:bCs/>
          <w:sz w:val="28"/>
          <w:szCs w:val="28"/>
        </w:rPr>
      </w:pPr>
      <w:r>
        <w:rPr>
          <w:rFonts w:ascii="Garamond" w:hAnsi="Garamond"/>
          <w:b/>
          <w:bCs/>
          <w:sz w:val="28"/>
          <w:szCs w:val="28"/>
        </w:rPr>
        <w:t>ZPRACOVANÉMU</w:t>
      </w:r>
    </w:p>
    <w:p w:rsidR="003F3B10" w:rsidRDefault="003F3B10" w:rsidP="003F3B10">
      <w:pPr>
        <w:spacing w:after="0" w:line="240" w:lineRule="auto"/>
        <w:jc w:val="center"/>
        <w:rPr>
          <w:rFonts w:ascii="Garamond" w:hAnsi="Garamond"/>
          <w:b/>
          <w:bCs/>
          <w:sz w:val="28"/>
          <w:szCs w:val="28"/>
        </w:rPr>
      </w:pPr>
      <w:r>
        <w:rPr>
          <w:rFonts w:ascii="Garamond" w:hAnsi="Garamond"/>
          <w:b/>
          <w:bCs/>
          <w:sz w:val="28"/>
          <w:szCs w:val="28"/>
        </w:rPr>
        <w:t>ČESKOU ADVOKÁTNÍ KOMOROU</w:t>
      </w:r>
    </w:p>
    <w:p w:rsidR="003F3B10" w:rsidRDefault="003F3B10" w:rsidP="003F3B10">
      <w:pPr>
        <w:spacing w:after="0" w:line="240" w:lineRule="auto"/>
        <w:jc w:val="center"/>
        <w:rPr>
          <w:rFonts w:ascii="Garamond" w:hAnsi="Garamond"/>
          <w:b/>
          <w:bCs/>
          <w:sz w:val="28"/>
          <w:szCs w:val="28"/>
        </w:rPr>
      </w:pPr>
    </w:p>
    <w:p w:rsidR="003F3B10" w:rsidRDefault="003F3B10" w:rsidP="003F3B10">
      <w:pPr>
        <w:spacing w:after="0" w:line="240" w:lineRule="auto"/>
        <w:jc w:val="both"/>
        <w:rPr>
          <w:rFonts w:ascii="Garamond" w:hAnsi="Garamond"/>
          <w:b/>
          <w:bCs/>
          <w:sz w:val="28"/>
          <w:szCs w:val="28"/>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Dne 10. října informovala Česká advokátní komora (dále též „</w:t>
      </w:r>
      <w:r w:rsidRPr="00535DE6">
        <w:rPr>
          <w:rFonts w:ascii="Garamond" w:hAnsi="Garamond"/>
          <w:b/>
          <w:sz w:val="24"/>
          <w:szCs w:val="24"/>
        </w:rPr>
        <w:t>ČAK</w:t>
      </w:r>
      <w:r>
        <w:rPr>
          <w:rFonts w:ascii="Garamond" w:hAnsi="Garamond"/>
          <w:sz w:val="24"/>
          <w:szCs w:val="24"/>
        </w:rPr>
        <w:t>“), že zaslala Ministerstvu spravedlnosti ČR podnět k návrhu na přijetí novely zákona o advokacii.</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Unie advokátů, z.s. (dále též „</w:t>
      </w:r>
      <w:r w:rsidRPr="00535DE6">
        <w:rPr>
          <w:rFonts w:ascii="Garamond" w:hAnsi="Garamond"/>
          <w:b/>
          <w:sz w:val="24"/>
          <w:szCs w:val="24"/>
        </w:rPr>
        <w:t>UA</w:t>
      </w:r>
      <w:r>
        <w:rPr>
          <w:rFonts w:ascii="Garamond" w:hAnsi="Garamond"/>
          <w:sz w:val="24"/>
          <w:szCs w:val="24"/>
        </w:rPr>
        <w:t>“), jako spolek hájící zájmy advokátů, předkládá k tomuto podnětu své stanovisko a doplňuje je o své vlastní podněty.</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V zásadě je Unie advokátů, z.s., toho názoru, že novela Zákona o advokacii je potřebná, a to ovšem v podstatně širším rozsahu, než je návrh, předkládaný Českou advokátní komorou. UA s lítostí konstatuje, že tomuto návrhu nepředcházela žádná diskuse mezi členy České advokátní komory, uvedený podnět vyšel pouze z představenstva ČAKu, které k žádné diskusi kolegy – advokáty ani nevyzvalo. Unie advokátů se domnívá, že toto je škoda, protože advokáti jako profesionálové by zajisté přišli se zajímavými podněty. Nelze přehlédnout, že zákon o advokacii č. 85/1996 Sb. (dále též „Zákon o advokacii“) byl vyhlášen dne 22. 4. 1996, tedy před 26 lety! I když tento zákon byl od té doby již třicetkrát novelizován, jednalo se vždy o drobnější, nekoncepční úpravy, které reagovaly na běh doby, zejména na přijetí jiných zákonných norem, které přinesly nutnost zesouladění Zákona o advokacii s těmito normami. Je proto nutno mít na paměti, že v textu zákona zůstala řada reziduí, o kterých právní teorie hovoří jako o „předporozumění“</w:t>
      </w:r>
      <w:r>
        <w:rPr>
          <w:rStyle w:val="Znakapoznpodarou"/>
          <w:rFonts w:ascii="Garamond" w:hAnsi="Garamond"/>
          <w:sz w:val="24"/>
          <w:szCs w:val="24"/>
        </w:rPr>
        <w:footnoteReference w:id="1"/>
      </w:r>
      <w:r>
        <w:rPr>
          <w:rFonts w:ascii="Garamond" w:hAnsi="Garamond"/>
          <w:sz w:val="24"/>
          <w:szCs w:val="24"/>
        </w:rPr>
        <w:t>. Z tohoto důvodu dává Unie advokátů, z.s. na zvážení, zda nepřišel čas na přijetí zcela nového, koncepčně kompaktního zákona o advokacii. Právě množství dosavadních legislativních změn platného Zákona o advokacii, včetně „drobnosti“ těchto změn by naznačovalo, že takovýto krok by byl prospěšný.</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lastRenderedPageBreak/>
        <w:t xml:space="preserve">Přes toto své odlišné koncepční stanovisko Unie advokátů, z.s., </w:t>
      </w:r>
      <w:r>
        <w:rPr>
          <w:rFonts w:ascii="Garamond" w:hAnsi="Garamond"/>
          <w:sz w:val="24"/>
          <w:szCs w:val="24"/>
          <w:u w:val="single"/>
        </w:rPr>
        <w:t>vítá iniciativu České advokátní komory</w:t>
      </w:r>
      <w:r>
        <w:rPr>
          <w:rFonts w:ascii="Garamond" w:hAnsi="Garamond"/>
          <w:sz w:val="24"/>
          <w:szCs w:val="24"/>
        </w:rPr>
        <w:t xml:space="preserve"> ohledně podnětu k novele Zákona o advokacii a doplňuje ji níže předestřeným způsobem.</w:t>
      </w:r>
    </w:p>
    <w:p w:rsidR="003F3B10" w:rsidRDefault="003F3B10" w:rsidP="003F3B10">
      <w:pPr>
        <w:spacing w:after="0" w:line="240" w:lineRule="auto"/>
        <w:jc w:val="both"/>
        <w:rPr>
          <w:rFonts w:ascii="Garamond" w:hAnsi="Garamond"/>
          <w:sz w:val="24"/>
          <w:szCs w:val="24"/>
        </w:rPr>
      </w:pPr>
      <w:r>
        <w:rPr>
          <w:rFonts w:ascii="Garamond" w:hAnsi="Garamond"/>
          <w:sz w:val="24"/>
          <w:szCs w:val="24"/>
        </w:rPr>
        <w:t>Vzhledem k malému rozsahu svých připomínek volí UA formu předestření doplňované části zákonného ustanovení (povětšinou paragrafu), za kterou ihned řadí k tomu přiléhavou část důvodové zprávy. UA uvede vždy text, předestřený Českou advokátní komorou a zvýrazněný písmem „bold“ a sama vyznačí případné změny jednak červeným písmem, jednak písmem bold + kurzíva.</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I.</w:t>
      </w:r>
    </w:p>
    <w:p w:rsidR="003F3B10" w:rsidRDefault="003F3B10" w:rsidP="003F3B10">
      <w:pPr>
        <w:spacing w:after="0" w:line="240" w:lineRule="auto"/>
        <w:jc w:val="center"/>
        <w:rPr>
          <w:rFonts w:ascii="Garamond" w:hAnsi="Garamond"/>
          <w:b/>
          <w:bCs/>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Česká advokátní komora navrhuje vložení nového § 3a, který by podstatným způsobem rozšiřuje ochranu komunikace advokáta (advokátního koncipienta) a koncipienta. Tento koncept je pochopitelně zcela správný, avšak je, bohužel, nedostatečný, a to i v navrhovaném znění.</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Návrh České advokátní komory zní:</w:t>
      </w:r>
    </w:p>
    <w:p w:rsidR="003F3B10" w:rsidRDefault="003F3B10" w:rsidP="003F3B10">
      <w:pPr>
        <w:spacing w:after="0" w:line="240" w:lineRule="auto"/>
        <w:jc w:val="both"/>
        <w:rPr>
          <w:rFonts w:ascii="Garamond" w:hAnsi="Garamond"/>
          <w:sz w:val="24"/>
          <w:szCs w:val="24"/>
        </w:rPr>
      </w:pPr>
    </w:p>
    <w:p w:rsidR="003F3B10" w:rsidRDefault="003F3B10" w:rsidP="003F3B10">
      <w:pPr>
        <w:autoSpaceDE w:val="0"/>
        <w:autoSpaceDN w:val="0"/>
        <w:adjustRightInd w:val="0"/>
        <w:spacing w:after="0" w:line="240" w:lineRule="auto"/>
        <w:jc w:val="center"/>
        <w:rPr>
          <w:rFonts w:ascii="TimesNewRomanPS-BoldMT" w:hAnsi="TimesNewRomanPS-BoldMT" w:cs="TimesNewRomanPS-BoldMT"/>
          <w:b/>
          <w:bCs/>
          <w:sz w:val="24"/>
          <w:szCs w:val="24"/>
        </w:rPr>
      </w:pPr>
      <w:r>
        <w:rPr>
          <w:rFonts w:ascii="TimesNewRomanPS-BoldMT" w:hAnsi="TimesNewRomanPS-BoldMT" w:cs="TimesNewRomanPS-BoldMT"/>
          <w:b/>
          <w:bCs/>
          <w:sz w:val="24"/>
          <w:szCs w:val="24"/>
        </w:rPr>
        <w:t>§ 3a</w:t>
      </w:r>
    </w:p>
    <w:p w:rsidR="003F3B10" w:rsidRPr="00EA0039"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b/>
          <w:bCs/>
          <w:sz w:val="24"/>
          <w:szCs w:val="24"/>
        </w:rPr>
        <w:t xml:space="preserve">(1) </w:t>
      </w:r>
      <w:r>
        <w:rPr>
          <w:rFonts w:ascii="TimesNewRomanPS-BoldMT" w:hAnsi="TimesNewRomanPS-BoldMT" w:cs="TimesNewRomanPS-BoldMT"/>
          <w:b/>
          <w:bCs/>
          <w:sz w:val="24"/>
          <w:szCs w:val="24"/>
        </w:rPr>
        <w:t xml:space="preserve">Informace tvořící obsah komunikace advokáta, advokátního koncipienta nebo jiného zaměstnance advokáta a dalších osob uvedených v § 21 odst. 9 písm. a) v </w:t>
      </w:r>
      <w:r>
        <w:rPr>
          <w:rFonts w:ascii="Times New Roman" w:hAnsi="Times New Roman"/>
          <w:b/>
          <w:bCs/>
          <w:sz w:val="24"/>
          <w:szCs w:val="24"/>
        </w:rPr>
        <w:t xml:space="preserve">souvislosti s </w:t>
      </w:r>
      <w:r>
        <w:rPr>
          <w:rFonts w:ascii="TimesNewRomanPS-BoldMT" w:hAnsi="TimesNewRomanPS-BoldMT" w:cs="TimesNewRomanPS-BoldMT"/>
          <w:b/>
          <w:bCs/>
          <w:sz w:val="24"/>
          <w:szCs w:val="24"/>
        </w:rPr>
        <w:t>poskytováním právních služeb a informace, které byly vytvořeny nebo získány v souvislosti s poskytováním právních služeb, jsou důvěrné</w:t>
      </w:r>
      <w:r>
        <w:rPr>
          <w:rFonts w:ascii="Times New Roman" w:hAnsi="Times New Roman"/>
          <w:b/>
          <w:bCs/>
          <w:sz w:val="24"/>
          <w:szCs w:val="24"/>
        </w:rPr>
        <w:t>.</w:t>
      </w:r>
    </w:p>
    <w:p w:rsidR="003F3B10" w:rsidRPr="00EA0039"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 New Roman" w:hAnsi="Times New Roman"/>
          <w:b/>
          <w:bCs/>
          <w:sz w:val="24"/>
          <w:szCs w:val="24"/>
        </w:rPr>
        <w:t xml:space="preserve">(2) </w:t>
      </w:r>
      <w:r>
        <w:rPr>
          <w:rFonts w:ascii="TimesNewRomanPS-BoldMT" w:hAnsi="TimesNewRomanPS-BoldMT" w:cs="TimesNewRomanPS-BoldMT"/>
          <w:b/>
          <w:bCs/>
          <w:sz w:val="24"/>
          <w:szCs w:val="24"/>
        </w:rPr>
        <w:t>Každý, kdo získá důvěrné informace dle odst. 1, je povinen zajistit, aby nebyly zneužity, nebo aby nedošlo k jejich prozrazení bez zákonného důvodu nebo bez souhlasu toho, jemuž byly právní služby poskytnuty</w:t>
      </w:r>
      <w:r>
        <w:rPr>
          <w:rFonts w:ascii="Times New Roman" w:hAnsi="Times New Roman"/>
          <w:b/>
          <w:bCs/>
          <w:sz w:val="24"/>
          <w:szCs w:val="24"/>
        </w:rPr>
        <w:t>.</w:t>
      </w:r>
    </w:p>
    <w:p w:rsidR="003F3B10" w:rsidRDefault="003F3B10" w:rsidP="003F3B10">
      <w:pPr>
        <w:autoSpaceDE w:val="0"/>
        <w:autoSpaceDN w:val="0"/>
        <w:adjustRightInd w:val="0"/>
        <w:spacing w:after="0" w:line="240" w:lineRule="auto"/>
        <w:jc w:val="both"/>
        <w:rPr>
          <w:rFonts w:ascii="Times New Roman" w:hAnsi="Times New Roman"/>
          <w:b/>
          <w:bCs/>
          <w:sz w:val="24"/>
          <w:szCs w:val="24"/>
        </w:rPr>
      </w:pPr>
      <w:r>
        <w:rPr>
          <w:rFonts w:ascii="Times New Roman" w:hAnsi="Times New Roman"/>
          <w:b/>
          <w:bCs/>
          <w:sz w:val="24"/>
          <w:szCs w:val="24"/>
        </w:rPr>
        <w:t xml:space="preserve">(3) </w:t>
      </w:r>
      <w:r>
        <w:rPr>
          <w:rFonts w:ascii="TimesNewRomanPS-BoldMT" w:hAnsi="TimesNewRomanPS-BoldMT" w:cs="TimesNewRomanPS-BoldMT"/>
          <w:b/>
          <w:bCs/>
          <w:sz w:val="24"/>
          <w:szCs w:val="24"/>
        </w:rPr>
        <w:t xml:space="preserve">Nikoho, kdo důvěrné informace dle odst. 1 vytvořil v souvislosti s poskytováním právních služeb nebo je v této souvislosti získal, nelze nutit, aby je poskytl </w:t>
      </w:r>
      <w:r>
        <w:rPr>
          <w:rFonts w:ascii="Times New Roman" w:hAnsi="Times New Roman"/>
          <w:b/>
          <w:bCs/>
          <w:sz w:val="24"/>
          <w:szCs w:val="24"/>
        </w:rPr>
        <w:t>bez souhlasu</w:t>
      </w:r>
      <w:r>
        <w:rPr>
          <w:rFonts w:ascii="TimesNewRomanPS-BoldMT" w:hAnsi="TimesNewRomanPS-BoldMT" w:cs="TimesNewRomanPS-BoldMT"/>
          <w:b/>
          <w:bCs/>
          <w:sz w:val="24"/>
          <w:szCs w:val="24"/>
        </w:rPr>
        <w:t xml:space="preserve"> toho, jemuž byly právní služby poskytnuty</w:t>
      </w:r>
      <w:r>
        <w:rPr>
          <w:rFonts w:ascii="Times New Roman" w:hAnsi="Times New Roman"/>
          <w:b/>
          <w:bCs/>
          <w:sz w:val="24"/>
          <w:szCs w:val="24"/>
        </w:rPr>
        <w:t>.</w:t>
      </w:r>
    </w:p>
    <w:p w:rsidR="003F3B10" w:rsidRDefault="003F3B10" w:rsidP="003F3B10">
      <w:pPr>
        <w:autoSpaceDE w:val="0"/>
        <w:autoSpaceDN w:val="0"/>
        <w:adjustRightInd w:val="0"/>
        <w:spacing w:after="0" w:line="240" w:lineRule="auto"/>
        <w:jc w:val="both"/>
        <w:rPr>
          <w:rFonts w:ascii="Times New Roman" w:hAnsi="Times New Roman"/>
          <w:b/>
          <w:bCs/>
          <w:sz w:val="24"/>
          <w:szCs w:val="24"/>
        </w:rPr>
      </w:pPr>
    </w:p>
    <w:p w:rsidR="003F3B10" w:rsidRDefault="003F3B10" w:rsidP="003F3B10">
      <w:pPr>
        <w:spacing w:after="0" w:line="240" w:lineRule="auto"/>
        <w:jc w:val="both"/>
        <w:rPr>
          <w:rFonts w:ascii="Garamond" w:hAnsi="Garamond"/>
          <w:sz w:val="24"/>
          <w:szCs w:val="24"/>
        </w:rPr>
      </w:pPr>
      <w:r w:rsidRPr="00D47496">
        <w:rPr>
          <w:rFonts w:ascii="Garamond" w:hAnsi="Garamond"/>
          <w:sz w:val="24"/>
          <w:szCs w:val="24"/>
        </w:rPr>
        <w:t xml:space="preserve">Česká advokátní komora dlouhodobě zastává názor, že mlčenlivost advokáta chrání pouze jeho klienta, avšak není zákonně zakotvena kvůli ochraně advokáta. Z tohoto titulu v rámci odpovědí stěžovatelům se Česká advokátní komora cítí být oprávněna stěžovatelům sdělovat – byť i třeba jen části – vyjádření advokáta – které bylo advokátem Kontrolní radě poskytnuto v rámci jeho vyjádření.  Vyjádření advokáta tak dostává do rukou stěžovatel, což dosti často bývá protistrana, a to i ve sporu, který ještě není uzavřen. Česká advokátní komora zdůvodňuje tento svůj postup tím, že jednak musí </w:t>
      </w:r>
      <w:r>
        <w:rPr>
          <w:rFonts w:ascii="Garamond" w:hAnsi="Garamond"/>
          <w:sz w:val="24"/>
          <w:szCs w:val="24"/>
        </w:rPr>
        <w:t xml:space="preserve">své rozhodnutí </w:t>
      </w:r>
      <w:r w:rsidRPr="00D47496">
        <w:rPr>
          <w:rFonts w:ascii="Garamond" w:hAnsi="Garamond"/>
          <w:sz w:val="24"/>
          <w:szCs w:val="24"/>
        </w:rPr>
        <w:t xml:space="preserve">stěžovateli </w:t>
      </w:r>
      <w:r>
        <w:rPr>
          <w:rFonts w:ascii="Garamond" w:hAnsi="Garamond"/>
          <w:sz w:val="24"/>
          <w:szCs w:val="24"/>
        </w:rPr>
        <w:t xml:space="preserve">zdůvodnit, jednak že advokát nemá povinnost se k věci vyjádřit, pouze musí předat spis. </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K tomuto názoru ČAK je dlužno uvést, že Kontrolní rada seznamuje stěžovatele s vyjádřením advokáta pouze tehdy, když stížnost na něj odloží jako nedůvodnou; pokud je na advokáta podána kárná žaloba a advokát je kárně postižen, pak stěžovatel dostane pouze vyrozumění o tom, že na základě jeho podnětu byl daný advokát kárně postižen, avšak nic dalšího se ohledně řízení, jeho průběhu, stanoviska advokáta etc. etc. etc. nedozví.</w:t>
      </w:r>
      <w:r w:rsidRPr="00D47496">
        <w:rPr>
          <w:rFonts w:ascii="Garamond" w:hAnsi="Garamond"/>
          <w:sz w:val="24"/>
          <w:szCs w:val="24"/>
        </w:rPr>
        <w:t xml:space="preserve"> </w:t>
      </w:r>
      <w:r>
        <w:rPr>
          <w:rFonts w:ascii="Garamond" w:hAnsi="Garamond"/>
          <w:sz w:val="24"/>
          <w:szCs w:val="24"/>
        </w:rPr>
        <w:t xml:space="preserve">Tento stav považuje Unie advokátů, z.s. za absurdní, protože neoprávněné stížnosti se mohou stát nástrojem, kterým s protistrana – za pomocí České advokátní komory – dostává k procesnímu stanovisku advokáta druhé strany. </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Unie advokátů by ráda zdůraznila, že tato popsaná situace není teoretickým konstruktem, ale reálným postupem orgánů ČAK. Navíc Česká advokátní komora při zasílání textu stížnosti prověřovanému advokátovi doprovází tuto stížnost požadavkem nejen na „předložení spisu“, ale též žádostí, aby se ke stížnosti vyjádřil, obvykle ve lhůtě deseti dnů. Poučení, že advokát se není povinen ke stížnosti vyjadřovat, že je pouze povinen předložit spis, přípis ČAKu neobsahuje. Unie advokátů, z.s. se </w:t>
      </w:r>
      <w:r>
        <w:rPr>
          <w:rFonts w:ascii="Garamond" w:hAnsi="Garamond"/>
          <w:sz w:val="24"/>
          <w:szCs w:val="24"/>
        </w:rPr>
        <w:lastRenderedPageBreak/>
        <w:t xml:space="preserve">v minulosti opakovaně pokusila intervenovat u orgánů ČAK s žádostí, aby výzva k vyjádření se alespoň obsahovala poučující větu ve výše naznačeném směru, ČAK však odmítla i tuto drobnost doplnit s odkazem, že dobrovolnost vyjádření ke stížnosti vyplývá pro advokáta ze Zákona o advokacii a každý advokát má povinnost tento zákon znát. </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Unie advokátů, z.s., je toho názoru, že uvedené praktiky České advokátní komory, včetně vyzrazování průběhu poskytování právních služeb advokátem třetím osobám je v rozporu se zásadami trestního řízení, které je podpůrně používáno v kárném řízení a ve své podstatě ohrožuje činnost advokáta. Protože ČAK není ochotna z těchto svých praktik ustoupit, nemá Unie advokátů, z.s. jinou možnost než využít této příležitosti a navrhnout k navrhovanému ust. § 3a bylo doplněno o další odstavec tohoto znění:</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b/>
          <w:bCs/>
          <w:i/>
          <w:iCs/>
          <w:color w:val="FF0000"/>
          <w:sz w:val="24"/>
          <w:szCs w:val="24"/>
        </w:rPr>
      </w:pPr>
      <w:r>
        <w:rPr>
          <w:rFonts w:ascii="Garamond" w:hAnsi="Garamond"/>
          <w:b/>
          <w:bCs/>
          <w:i/>
          <w:iCs/>
          <w:color w:val="FF0000"/>
          <w:sz w:val="24"/>
          <w:szCs w:val="24"/>
        </w:rPr>
        <w:t xml:space="preserve">(4) Povinnost mlčenlivosti ohledně obsahu i způsobu jejich vzniku důvěrných informací podle odst. 1), se plně vztahuje i na Českou advokátní komoru, </w:t>
      </w:r>
      <w:r w:rsidRPr="006F0969">
        <w:rPr>
          <w:rFonts w:ascii="Garamond" w:hAnsi="Garamond"/>
          <w:b/>
          <w:bCs/>
          <w:i/>
          <w:iCs/>
          <w:color w:val="FF0000"/>
          <w:sz w:val="24"/>
          <w:szCs w:val="24"/>
        </w:rPr>
        <w:t>členy orgánů Komory a její zaměstnance, jakož i na všechny osoby, které se účastní správního řízení podle § 55 nebo kárného řízení, včetně advokátů pověřených předsedou kontrolní rady provedením přípravných úkonů k prověření, zda došlo ke kárnému provinění (§ 33 odst. 3).</w:t>
      </w:r>
      <w:r>
        <w:rPr>
          <w:rFonts w:ascii="Garamond" w:hAnsi="Garamond"/>
          <w:b/>
          <w:bCs/>
          <w:i/>
          <w:iCs/>
          <w:color w:val="FF0000"/>
          <w:sz w:val="24"/>
          <w:szCs w:val="24"/>
        </w:rPr>
        <w:t xml:space="preserve"> Uvedené osoby jsou vázány mlčenlivostí vůči třetím osobám i v rámci činnosti Kontrolní rady, Kárných komisí i Kárných senátů.</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II.</w:t>
      </w:r>
    </w:p>
    <w:p w:rsidR="003F3B10" w:rsidRDefault="003F3B10" w:rsidP="003F3B10">
      <w:pPr>
        <w:spacing w:after="0" w:line="240" w:lineRule="auto"/>
        <w:jc w:val="center"/>
        <w:rPr>
          <w:rFonts w:ascii="Garamond" w:hAnsi="Garamond"/>
          <w:b/>
          <w:bCs/>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Česká advokátní komora navrhuje v § 7 zvýšení poplatku za zkoušku, a to nejvýše částkou 15.000,- Kč. Unie advokátů, z.s., upozorňuje na neustálé zvyšování veškerých poplatků ze strany České advokátní komory, a </w:t>
      </w:r>
      <w:proofErr w:type="gramStart"/>
      <w:r>
        <w:rPr>
          <w:rFonts w:ascii="Garamond" w:hAnsi="Garamond"/>
          <w:sz w:val="24"/>
          <w:szCs w:val="24"/>
        </w:rPr>
        <w:t>to</w:t>
      </w:r>
      <w:proofErr w:type="gramEnd"/>
      <w:r>
        <w:rPr>
          <w:rFonts w:ascii="Garamond" w:hAnsi="Garamond"/>
          <w:sz w:val="24"/>
          <w:szCs w:val="24"/>
        </w:rPr>
        <w:t xml:space="preserve"> aniž by bylo zřejmé, že ČAK skutečně nakládá s prostředky, které jsou výlučně prostředky jejích členů, efektivně. Důkazem toho může být rozporuplná smlouva o budoucím zcela naddimenzovaném nájmu zrekonstruovaného paláce Dunaj, která obsahuje příkladmo takové atypické prvky, jakože se ČAK coby nájemce zavazuje hradit za majitele daň z nemovitosti, nebo to, že smlouva je prakticky dalších 30 let nevypověditelná. Drobností oproti tomu je nynější záměr ČAKu vytvořit a udělovat různá „advokátní vyznamenání“, která svou formou klamavě připomínají vyznamenání státní.</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Nedůvěru vzbuzuje také záliba orgánů ČAK v „novacích“ smluv, což většina členské základy ČAK vnímá – bez jakékoliv možnosti toto změnit jinak než volbou orgánů ČAK jednou za čtyři roky – jako obcházení výběrových řízení. </w:t>
      </w:r>
    </w:p>
    <w:p w:rsidR="003F3B10" w:rsidRPr="005B5A9C"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Unie advokátů, z.s. připomíná, že přes to, že roční rozpočet ČAK činí cca čtvrt miliardy korun, kromě schvalování rozpočtu a účetní závěrky orgány ČAK a možností změny personálního obsazení orgánů ČAK na sněmu neexistuje způsob, jak získat byť i jen informace, o kontrole vůbec nehovoře, nad hospodařením České advokátní komory. </w:t>
      </w:r>
    </w:p>
    <w:p w:rsidR="003F3B10" w:rsidRDefault="003F3B10" w:rsidP="003F3B10">
      <w:pPr>
        <w:spacing w:after="0" w:line="240" w:lineRule="auto"/>
        <w:jc w:val="both"/>
        <w:rPr>
          <w:rFonts w:ascii="Garamond" w:hAnsi="Garamond"/>
          <w:sz w:val="24"/>
          <w:szCs w:val="24"/>
        </w:rPr>
      </w:pPr>
    </w:p>
    <w:p w:rsidR="003F3B10" w:rsidRDefault="003F3B10" w:rsidP="003F3B10">
      <w:pPr>
        <w:jc w:val="both"/>
        <w:rPr>
          <w:rFonts w:ascii="Garamond" w:hAnsi="Garamond"/>
          <w:sz w:val="24"/>
          <w:szCs w:val="24"/>
        </w:rPr>
      </w:pPr>
      <w:r>
        <w:rPr>
          <w:rFonts w:ascii="Garamond" w:hAnsi="Garamond"/>
          <w:sz w:val="24"/>
          <w:szCs w:val="24"/>
        </w:rPr>
        <w:t xml:space="preserve">V rozporu s výkladovou praxí </w:t>
      </w:r>
      <w:hyperlink r:id="rId8" w:history="1">
        <w:r w:rsidRPr="007E42CD">
          <w:rPr>
            <w:rFonts w:ascii="Garamond" w:hAnsi="Garamond"/>
            <w:sz w:val="24"/>
            <w:szCs w:val="24"/>
          </w:rPr>
          <w:t>Úřad</w:t>
        </w:r>
        <w:r>
          <w:rPr>
            <w:rFonts w:ascii="Garamond" w:hAnsi="Garamond"/>
            <w:sz w:val="24"/>
            <w:szCs w:val="24"/>
          </w:rPr>
          <w:t>u</w:t>
        </w:r>
        <w:r w:rsidRPr="007E42CD">
          <w:rPr>
            <w:rFonts w:ascii="Garamond" w:hAnsi="Garamond"/>
            <w:sz w:val="24"/>
            <w:szCs w:val="24"/>
          </w:rPr>
          <w:t xml:space="preserve"> pro ochranu osobních údajů</w:t>
        </w:r>
        <w:r>
          <w:rPr>
            <w:rFonts w:ascii="Garamond" w:hAnsi="Garamond"/>
            <w:sz w:val="24"/>
            <w:szCs w:val="24"/>
          </w:rPr>
          <w:t xml:space="preserve">, že ČAK je veřejnou institucí s plnou informační povinností ve smyslu § 2 odst. 1 zákona č. 106/1999 Sb., </w:t>
        </w:r>
        <w:r w:rsidRPr="006F0969">
          <w:rPr>
            <w:rFonts w:ascii="Garamond" w:hAnsi="Garamond"/>
            <w:sz w:val="24"/>
            <w:szCs w:val="24"/>
          </w:rPr>
          <w:t xml:space="preserve">o svobodném přístupu k informacím </w:t>
        </w:r>
        <w:r>
          <w:rPr>
            <w:rFonts w:ascii="Garamond" w:hAnsi="Garamond"/>
            <w:sz w:val="24"/>
            <w:szCs w:val="24"/>
          </w:rPr>
          <w:t>(dále též „</w:t>
        </w:r>
        <w:r w:rsidRPr="007E42CD">
          <w:rPr>
            <w:rFonts w:ascii="Garamond" w:hAnsi="Garamond"/>
            <w:b/>
            <w:sz w:val="24"/>
            <w:szCs w:val="24"/>
          </w:rPr>
          <w:t>InfZ</w:t>
        </w:r>
        <w:r>
          <w:rPr>
            <w:rFonts w:ascii="Garamond" w:hAnsi="Garamond"/>
            <w:sz w:val="24"/>
            <w:szCs w:val="24"/>
          </w:rPr>
          <w:t xml:space="preserve">“) prosazuje ČAK dlouhodobě názor opačný, že ČAK má informační povinnost pouze ohledně výkonu veřejné moci. </w:t>
        </w:r>
      </w:hyperlink>
      <w:r>
        <w:rPr>
          <w:rFonts w:ascii="Garamond" w:hAnsi="Garamond"/>
          <w:sz w:val="24"/>
          <w:szCs w:val="24"/>
        </w:rPr>
        <w:t xml:space="preserve">Tento výklad ČAKu našel odraz v rámci poslední novelizace zákona </w:t>
      </w:r>
      <w:r w:rsidRPr="00452977">
        <w:rPr>
          <w:rFonts w:ascii="Garamond" w:hAnsi="Garamond"/>
          <w:sz w:val="24"/>
          <w:szCs w:val="24"/>
        </w:rPr>
        <w:t>č. 106/1999 Sb.</w:t>
      </w:r>
      <w:r>
        <w:rPr>
          <w:rFonts w:ascii="Garamond" w:hAnsi="Garamond"/>
          <w:sz w:val="24"/>
          <w:szCs w:val="24"/>
        </w:rPr>
        <w:t>, kterou bylo vloženo nové ustanovení § 2 odst. 5 výslovně omezující informační povinnost p</w:t>
      </w:r>
      <w:r w:rsidRPr="006F0969">
        <w:rPr>
          <w:rFonts w:ascii="Garamond" w:hAnsi="Garamond"/>
          <w:sz w:val="24"/>
          <w:szCs w:val="24"/>
        </w:rPr>
        <w:t>rofesní</w:t>
      </w:r>
      <w:r>
        <w:rPr>
          <w:rFonts w:ascii="Garamond" w:hAnsi="Garamond"/>
          <w:sz w:val="24"/>
          <w:szCs w:val="24"/>
        </w:rPr>
        <w:t>ch</w:t>
      </w:r>
      <w:r w:rsidRPr="006F0969">
        <w:rPr>
          <w:rFonts w:ascii="Garamond" w:hAnsi="Garamond"/>
          <w:sz w:val="24"/>
          <w:szCs w:val="24"/>
        </w:rPr>
        <w:t xml:space="preserve"> samosprávn</w:t>
      </w:r>
      <w:r>
        <w:rPr>
          <w:rFonts w:ascii="Garamond" w:hAnsi="Garamond"/>
          <w:sz w:val="24"/>
          <w:szCs w:val="24"/>
        </w:rPr>
        <w:t>ých</w:t>
      </w:r>
      <w:r w:rsidRPr="006F0969">
        <w:rPr>
          <w:rFonts w:ascii="Garamond" w:hAnsi="Garamond"/>
          <w:sz w:val="24"/>
          <w:szCs w:val="24"/>
        </w:rPr>
        <w:t xml:space="preserve"> komory pouze informace vztahující se k výkonu veřejné správy</w:t>
      </w:r>
      <w:r>
        <w:rPr>
          <w:rFonts w:ascii="Garamond" w:hAnsi="Garamond"/>
          <w:sz w:val="24"/>
          <w:szCs w:val="24"/>
        </w:rPr>
        <w:t xml:space="preserve">. Jinak řečeno ani advokáti coby povinní členové ČAKu, kteří financují </w:t>
      </w:r>
      <w:r>
        <w:rPr>
          <w:rFonts w:ascii="Garamond" w:hAnsi="Garamond"/>
          <w:sz w:val="24"/>
          <w:szCs w:val="24"/>
        </w:rPr>
        <w:lastRenderedPageBreak/>
        <w:t>činnost ČAKu svými příspěvky, nemají legálně možnost získat informace o hospodaření ČAKu a je jim tak zabráněno v nezávislé kontrole.</w:t>
      </w: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Proto Unie advokátů, z.s. navrhuje, aby v rámci novely Zákona o advokacii byl též novelizován zákona </w:t>
      </w:r>
      <w:r w:rsidRPr="00452977">
        <w:rPr>
          <w:rFonts w:ascii="Garamond" w:hAnsi="Garamond"/>
          <w:sz w:val="24"/>
          <w:szCs w:val="24"/>
        </w:rPr>
        <w:t>č. 106/1999 Sb.</w:t>
      </w:r>
      <w:r>
        <w:rPr>
          <w:rFonts w:ascii="Garamond" w:hAnsi="Garamond"/>
          <w:sz w:val="24"/>
          <w:szCs w:val="24"/>
        </w:rPr>
        <w:t xml:space="preserve"> a z</w:t>
      </w:r>
      <w:r w:rsidRPr="00875198">
        <w:rPr>
          <w:rFonts w:ascii="Garamond" w:hAnsi="Garamond"/>
          <w:sz w:val="24"/>
          <w:szCs w:val="24"/>
        </w:rPr>
        <w:t>ákon č. 166/1993 Sb. o Nejvyšším kontrolním úřadu</w:t>
      </w:r>
      <w:r>
        <w:rPr>
          <w:rFonts w:ascii="Garamond" w:hAnsi="Garamond"/>
          <w:sz w:val="24"/>
          <w:szCs w:val="24"/>
        </w:rPr>
        <w:t xml:space="preserve">, a to takto (návrh je vepsán červeně, bold – kurzíva): </w:t>
      </w:r>
    </w:p>
    <w:p w:rsidR="003F3B10" w:rsidRDefault="003F3B10" w:rsidP="003F3B10">
      <w:pPr>
        <w:spacing w:after="0" w:line="240" w:lineRule="auto"/>
        <w:jc w:val="both"/>
        <w:rPr>
          <w:rFonts w:ascii="Garamond" w:hAnsi="Garamond"/>
          <w:sz w:val="24"/>
          <w:szCs w:val="24"/>
        </w:rPr>
      </w:pPr>
    </w:p>
    <w:p w:rsidR="003F3B10" w:rsidRPr="00452977" w:rsidRDefault="003F3B10" w:rsidP="003F3B10">
      <w:pPr>
        <w:pStyle w:val="l2"/>
        <w:shd w:val="clear" w:color="auto" w:fill="FFFFFF"/>
        <w:spacing w:before="0" w:beforeAutospacing="0" w:after="0" w:afterAutospacing="0"/>
        <w:jc w:val="center"/>
      </w:pPr>
      <w:r>
        <w:rPr>
          <w:rFonts w:ascii="Garamond" w:hAnsi="Garamond"/>
        </w:rPr>
        <w:t>Z</w:t>
      </w:r>
      <w:r w:rsidRPr="00875198">
        <w:rPr>
          <w:rFonts w:ascii="Garamond" w:hAnsi="Garamond"/>
        </w:rPr>
        <w:t>ákon č. 166/1993 Sb. o Nejvyšším kontrolním úřadu</w:t>
      </w:r>
    </w:p>
    <w:p w:rsidR="003F3B10" w:rsidRPr="00875198" w:rsidRDefault="003F3B10" w:rsidP="003F3B10">
      <w:pPr>
        <w:pStyle w:val="l2"/>
        <w:shd w:val="clear" w:color="auto" w:fill="FFFFFF"/>
        <w:spacing w:before="0" w:beforeAutospacing="0" w:after="0" w:afterAutospacing="0"/>
        <w:jc w:val="both"/>
        <w:rPr>
          <w:rFonts w:ascii="Arial" w:hAnsi="Arial" w:cs="Arial"/>
          <w:b/>
          <w:bCs/>
          <w:sz w:val="20"/>
          <w:szCs w:val="20"/>
        </w:rPr>
      </w:pPr>
      <w:r w:rsidRPr="00875198">
        <w:rPr>
          <w:rFonts w:ascii="Arial" w:hAnsi="Arial" w:cs="Arial"/>
          <w:b/>
          <w:bCs/>
          <w:sz w:val="20"/>
          <w:szCs w:val="20"/>
        </w:rPr>
        <w:t>§ 3</w:t>
      </w:r>
    </w:p>
    <w:p w:rsidR="003F3B10" w:rsidRPr="00875198" w:rsidRDefault="003F3B10" w:rsidP="003F3B10">
      <w:pPr>
        <w:pStyle w:val="l3"/>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(1)</w:t>
      </w:r>
      <w:r w:rsidRPr="00875198">
        <w:rPr>
          <w:rFonts w:ascii="Arial" w:hAnsi="Arial" w:cs="Arial"/>
          <w:sz w:val="20"/>
          <w:szCs w:val="20"/>
        </w:rPr>
        <w:t> Úřad vykonává kontrolu</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a)</w:t>
      </w:r>
      <w:r w:rsidRPr="00875198">
        <w:rPr>
          <w:rFonts w:ascii="Arial" w:hAnsi="Arial" w:cs="Arial"/>
          <w:sz w:val="20"/>
          <w:szCs w:val="20"/>
        </w:rPr>
        <w:t> hospodaření se státním majetkem a finančními prostředky vybíranými na základě zákona ve prospěch právnických osob s výjimkou prostředků vybíraných obcemi nebo kraji v jejich samostatné působnosti,</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b)</w:t>
      </w:r>
      <w:r w:rsidRPr="00875198">
        <w:rPr>
          <w:rFonts w:ascii="Arial" w:hAnsi="Arial" w:cs="Arial"/>
          <w:sz w:val="20"/>
          <w:szCs w:val="20"/>
        </w:rPr>
        <w:t> státního závěrečného účtu,</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c)</w:t>
      </w:r>
      <w:r w:rsidRPr="00875198">
        <w:rPr>
          <w:rFonts w:ascii="Arial" w:hAnsi="Arial" w:cs="Arial"/>
          <w:sz w:val="20"/>
          <w:szCs w:val="20"/>
        </w:rPr>
        <w:t> plnění státního rozpočtu,</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d)</w:t>
      </w:r>
      <w:r w:rsidRPr="00875198">
        <w:rPr>
          <w:rFonts w:ascii="Arial" w:hAnsi="Arial" w:cs="Arial"/>
          <w:sz w:val="20"/>
          <w:szCs w:val="20"/>
        </w:rPr>
        <w:t> hospodaření s prostředky, poskytnutými České republice ze zahraničí, a s prostředky, za něž převzal stát záruky,</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e)</w:t>
      </w:r>
      <w:r w:rsidRPr="00875198">
        <w:rPr>
          <w:rFonts w:ascii="Arial" w:hAnsi="Arial" w:cs="Arial"/>
          <w:sz w:val="20"/>
          <w:szCs w:val="20"/>
        </w:rPr>
        <w:t> vydávání a umořování státních cenných papírů,</w:t>
      </w:r>
    </w:p>
    <w:p w:rsidR="003F3B10"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f)</w:t>
      </w:r>
      <w:r w:rsidRPr="00875198">
        <w:rPr>
          <w:rFonts w:ascii="Arial" w:hAnsi="Arial" w:cs="Arial"/>
          <w:sz w:val="20"/>
          <w:szCs w:val="20"/>
        </w:rPr>
        <w:t> zadávání státních zakázek</w:t>
      </w:r>
      <w:r w:rsidRPr="00673C44">
        <w:rPr>
          <w:rFonts w:ascii="Arial" w:hAnsi="Arial" w:cs="Arial"/>
          <w:b/>
          <w:bCs/>
          <w:i/>
          <w:iCs/>
          <w:color w:val="FF0000"/>
          <w:sz w:val="20"/>
          <w:szCs w:val="20"/>
        </w:rPr>
        <w:t>,</w:t>
      </w:r>
    </w:p>
    <w:p w:rsidR="003F3B10" w:rsidRPr="00875198" w:rsidRDefault="003F3B10" w:rsidP="003F3B10">
      <w:pPr>
        <w:pStyle w:val="l4"/>
        <w:shd w:val="clear" w:color="auto" w:fill="FFFFFF"/>
        <w:spacing w:before="0" w:beforeAutospacing="0" w:after="0" w:afterAutospacing="0"/>
        <w:jc w:val="both"/>
        <w:rPr>
          <w:rFonts w:ascii="Arial" w:hAnsi="Arial" w:cs="Arial"/>
          <w:b/>
          <w:bCs/>
          <w:i/>
          <w:iCs/>
          <w:color w:val="FF0000"/>
          <w:sz w:val="20"/>
          <w:szCs w:val="20"/>
        </w:rPr>
      </w:pPr>
      <w:r w:rsidRPr="00875198">
        <w:rPr>
          <w:rFonts w:ascii="Arial" w:hAnsi="Arial" w:cs="Arial"/>
          <w:b/>
          <w:bCs/>
          <w:i/>
          <w:iCs/>
          <w:color w:val="FF0000"/>
          <w:sz w:val="20"/>
          <w:szCs w:val="20"/>
        </w:rPr>
        <w:t>g)</w:t>
      </w:r>
      <w:r>
        <w:rPr>
          <w:rFonts w:ascii="Arial" w:hAnsi="Arial" w:cs="Arial"/>
          <w:b/>
          <w:bCs/>
          <w:i/>
          <w:iCs/>
          <w:color w:val="FF0000"/>
          <w:sz w:val="20"/>
          <w:szCs w:val="20"/>
        </w:rPr>
        <w:t xml:space="preserve"> profesních komor, které vykonávají přenesenou veřejnou moc.</w:t>
      </w:r>
    </w:p>
    <w:p w:rsidR="003F3B10" w:rsidRPr="00875198" w:rsidRDefault="003F3B10" w:rsidP="003F3B10">
      <w:pPr>
        <w:pStyle w:val="l3"/>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(2)</w:t>
      </w:r>
      <w:r w:rsidRPr="00875198">
        <w:rPr>
          <w:rFonts w:ascii="Arial" w:hAnsi="Arial" w:cs="Arial"/>
          <w:sz w:val="20"/>
          <w:szCs w:val="20"/>
        </w:rPr>
        <w:t> Kontrolu v rozsahu podle odstavce 1 vykonává Úřad, nestanoví-li zvláštní zákon jinak, u</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a)</w:t>
      </w:r>
      <w:r w:rsidRPr="00875198">
        <w:rPr>
          <w:rFonts w:ascii="Arial" w:hAnsi="Arial" w:cs="Arial"/>
          <w:sz w:val="20"/>
          <w:szCs w:val="20"/>
        </w:rPr>
        <w:t> organizačních složek státu,</w:t>
      </w:r>
    </w:p>
    <w:p w:rsidR="003F3B10" w:rsidRPr="00875198" w:rsidRDefault="003F3B10" w:rsidP="003F3B10">
      <w:pPr>
        <w:pStyle w:val="l4"/>
        <w:shd w:val="clear" w:color="auto" w:fill="FFFFFF"/>
        <w:spacing w:before="0" w:beforeAutospacing="0" w:after="0" w:afterAutospacing="0"/>
        <w:jc w:val="both"/>
        <w:rPr>
          <w:rFonts w:ascii="Arial" w:hAnsi="Arial" w:cs="Arial"/>
          <w:sz w:val="20"/>
          <w:szCs w:val="20"/>
        </w:rPr>
      </w:pPr>
      <w:r w:rsidRPr="00875198">
        <w:rPr>
          <w:rStyle w:val="PromnnHTML"/>
          <w:rFonts w:ascii="Arial" w:hAnsi="Arial" w:cs="Arial"/>
          <w:b/>
          <w:bCs/>
          <w:sz w:val="20"/>
          <w:szCs w:val="20"/>
        </w:rPr>
        <w:t>b)</w:t>
      </w:r>
      <w:r w:rsidRPr="00875198">
        <w:rPr>
          <w:rFonts w:ascii="Arial" w:hAnsi="Arial" w:cs="Arial"/>
          <w:sz w:val="20"/>
          <w:szCs w:val="20"/>
        </w:rPr>
        <w:t> právnických a fyzických osob.</w:t>
      </w:r>
    </w:p>
    <w:p w:rsidR="003F3B10" w:rsidRDefault="003F3B10" w:rsidP="003F3B10">
      <w:pPr>
        <w:pStyle w:val="l3"/>
        <w:shd w:val="clear" w:color="auto" w:fill="FFFFFF"/>
        <w:spacing w:before="0" w:beforeAutospacing="0" w:after="0" w:afterAutospacing="0"/>
        <w:jc w:val="both"/>
      </w:pPr>
      <w:r w:rsidRPr="00875198">
        <w:rPr>
          <w:rStyle w:val="PromnnHTML"/>
          <w:rFonts w:ascii="Arial" w:hAnsi="Arial" w:cs="Arial"/>
          <w:b/>
          <w:bCs/>
          <w:sz w:val="20"/>
          <w:szCs w:val="20"/>
        </w:rPr>
        <w:t>(3)</w:t>
      </w:r>
      <w:r w:rsidRPr="00875198">
        <w:rPr>
          <w:rFonts w:ascii="Arial" w:hAnsi="Arial" w:cs="Arial"/>
          <w:sz w:val="20"/>
          <w:szCs w:val="20"/>
        </w:rPr>
        <w:t> Úřad vykonává kontrolu hospodaření České národní banky v oblasti výdajů na pořízení majetku a výdajů na provoz České národní banky.</w:t>
      </w:r>
    </w:p>
    <w:p w:rsidR="003F3B10" w:rsidRPr="00875198" w:rsidRDefault="003F3B10" w:rsidP="003F3B10">
      <w:pPr>
        <w:pStyle w:val="l2"/>
        <w:shd w:val="clear" w:color="auto" w:fill="FFFFFF"/>
        <w:spacing w:before="0" w:beforeAutospacing="0" w:after="0" w:afterAutospacing="0"/>
        <w:jc w:val="both"/>
        <w:rPr>
          <w:rFonts w:ascii="Arial" w:hAnsi="Arial" w:cs="Arial"/>
          <w:b/>
          <w:bCs/>
          <w:sz w:val="20"/>
          <w:szCs w:val="20"/>
        </w:rPr>
      </w:pPr>
    </w:p>
    <w:p w:rsidR="003F3B10" w:rsidRPr="00452977" w:rsidRDefault="003F3B10" w:rsidP="003F3B10">
      <w:pPr>
        <w:spacing w:after="0" w:line="240" w:lineRule="auto"/>
        <w:jc w:val="center"/>
        <w:rPr>
          <w:rFonts w:ascii="Garamond" w:hAnsi="Garamond"/>
          <w:sz w:val="24"/>
          <w:szCs w:val="24"/>
        </w:rPr>
      </w:pPr>
      <w:r w:rsidRPr="00452977">
        <w:rPr>
          <w:rFonts w:ascii="Garamond" w:hAnsi="Garamond"/>
          <w:sz w:val="24"/>
          <w:szCs w:val="24"/>
        </w:rPr>
        <w:t>Zákon č. 106/1999 Sb., o svobodném přístupu k informacím</w:t>
      </w:r>
    </w:p>
    <w:p w:rsidR="003F3B10" w:rsidRPr="00452977" w:rsidRDefault="003F3B10" w:rsidP="003F3B10">
      <w:pPr>
        <w:spacing w:after="0" w:line="240" w:lineRule="auto"/>
        <w:jc w:val="both"/>
        <w:rPr>
          <w:rFonts w:ascii="Garamond" w:hAnsi="Garamond"/>
          <w:sz w:val="24"/>
          <w:szCs w:val="24"/>
        </w:rPr>
      </w:pPr>
    </w:p>
    <w:p w:rsidR="003F3B10" w:rsidRPr="00452977" w:rsidRDefault="003F3B10" w:rsidP="003F3B10">
      <w:pPr>
        <w:spacing w:after="0" w:line="240" w:lineRule="auto"/>
        <w:jc w:val="both"/>
        <w:rPr>
          <w:rFonts w:ascii="Garamond" w:hAnsi="Garamond"/>
          <w:sz w:val="24"/>
          <w:szCs w:val="24"/>
        </w:rPr>
      </w:pPr>
      <w:r>
        <w:rPr>
          <w:rFonts w:ascii="Garamond" w:hAnsi="Garamond"/>
          <w:sz w:val="24"/>
          <w:szCs w:val="24"/>
        </w:rPr>
        <w:t>(5) Profesní samosprávn</w:t>
      </w:r>
      <w:r w:rsidRPr="00452977">
        <w:rPr>
          <w:rFonts w:ascii="Garamond" w:hAnsi="Garamond"/>
          <w:b/>
          <w:i/>
          <w:color w:val="FF0000"/>
          <w:sz w:val="24"/>
          <w:szCs w:val="24"/>
        </w:rPr>
        <w:t>á</w:t>
      </w:r>
      <w:r w:rsidRPr="00452977">
        <w:rPr>
          <w:rFonts w:ascii="Garamond" w:hAnsi="Garamond"/>
          <w:sz w:val="24"/>
          <w:szCs w:val="24"/>
        </w:rPr>
        <w:t xml:space="preserve"> komor</w:t>
      </w:r>
      <w:r w:rsidRPr="00452977">
        <w:rPr>
          <w:rFonts w:ascii="Garamond" w:hAnsi="Garamond"/>
          <w:b/>
          <w:i/>
          <w:color w:val="FF0000"/>
          <w:sz w:val="24"/>
          <w:szCs w:val="24"/>
        </w:rPr>
        <w:t>a</w:t>
      </w:r>
      <w:r w:rsidRPr="00452977">
        <w:rPr>
          <w:rFonts w:ascii="Garamond" w:hAnsi="Garamond"/>
          <w:color w:val="FF0000"/>
          <w:sz w:val="24"/>
          <w:szCs w:val="24"/>
        </w:rPr>
        <w:t xml:space="preserve"> </w:t>
      </w:r>
      <w:r w:rsidRPr="00452977">
        <w:rPr>
          <w:rFonts w:ascii="Garamond" w:hAnsi="Garamond"/>
          <w:b/>
          <w:i/>
          <w:color w:val="FF0000"/>
          <w:sz w:val="24"/>
          <w:szCs w:val="24"/>
        </w:rPr>
        <w:t>žadateli, který není jejím členem</w:t>
      </w:r>
      <w:r>
        <w:rPr>
          <w:rFonts w:ascii="Garamond" w:hAnsi="Garamond"/>
          <w:sz w:val="24"/>
          <w:szCs w:val="24"/>
        </w:rPr>
        <w:t xml:space="preserve">, </w:t>
      </w:r>
      <w:r w:rsidRPr="00452977">
        <w:rPr>
          <w:rFonts w:ascii="Garamond" w:hAnsi="Garamond"/>
          <w:sz w:val="24"/>
          <w:szCs w:val="24"/>
        </w:rPr>
        <w:t xml:space="preserve">poskytuje podle tohoto zákona pouze informace vztahující se k výkonu veřejné správy, který </w:t>
      </w:r>
      <w:r w:rsidRPr="00452977">
        <w:rPr>
          <w:rFonts w:ascii="Garamond" w:hAnsi="Garamond"/>
          <w:b/>
          <w:i/>
          <w:sz w:val="24"/>
          <w:szCs w:val="24"/>
        </w:rPr>
        <w:t>jí</w:t>
      </w:r>
      <w:r w:rsidRPr="00452977">
        <w:rPr>
          <w:rFonts w:ascii="Garamond" w:hAnsi="Garamond"/>
          <w:sz w:val="24"/>
          <w:szCs w:val="24"/>
        </w:rPr>
        <w:t xml:space="preserve"> byl svěřen zákonem.</w:t>
      </w:r>
      <w:r>
        <w:rPr>
          <w:rFonts w:ascii="Garamond" w:hAnsi="Garamond"/>
          <w:sz w:val="24"/>
          <w:szCs w:val="24"/>
        </w:rPr>
        <w:t xml:space="preserve"> </w:t>
      </w:r>
      <w:r w:rsidRPr="00452977">
        <w:rPr>
          <w:rFonts w:ascii="Garamond" w:hAnsi="Garamond"/>
          <w:b/>
          <w:i/>
          <w:color w:val="FF0000"/>
          <w:sz w:val="24"/>
          <w:szCs w:val="24"/>
        </w:rPr>
        <w:t>Profesní zájmová komora má podle tohoto zákona povinnost poskytovat žadateli, který je jejím členem, informace vztahující se k její působnosti i mimo výkon veřejné správy, který jí byl svěřen zákonem</w:t>
      </w:r>
      <w:r w:rsidRPr="00452977">
        <w:rPr>
          <w:rFonts w:ascii="Garamond" w:hAnsi="Garamond"/>
          <w:sz w:val="24"/>
          <w:szCs w:val="24"/>
        </w:rPr>
        <w:t>.</w:t>
      </w:r>
    </w:p>
    <w:p w:rsidR="003F3B10" w:rsidRDefault="003F3B10" w:rsidP="003F3B10">
      <w:pPr>
        <w:spacing w:after="0" w:line="240" w:lineRule="auto"/>
        <w:jc w:val="both"/>
        <w:rPr>
          <w:rFonts w:ascii="Garamond" w:hAnsi="Garamond"/>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III.</w:t>
      </w:r>
    </w:p>
    <w:p w:rsidR="003F3B10" w:rsidRPr="00673C44" w:rsidRDefault="003F3B10" w:rsidP="003F3B10">
      <w:pPr>
        <w:spacing w:after="0" w:line="240" w:lineRule="auto"/>
        <w:jc w:val="center"/>
        <w:rPr>
          <w:rFonts w:ascii="Garamond" w:hAnsi="Garamond"/>
          <w:b/>
          <w:bCs/>
          <w:sz w:val="24"/>
          <w:szCs w:val="24"/>
        </w:rPr>
      </w:pPr>
    </w:p>
    <w:p w:rsidR="003F3B10" w:rsidRDefault="003F3B10" w:rsidP="003F3B10">
      <w:pPr>
        <w:spacing w:after="0" w:line="240" w:lineRule="auto"/>
        <w:jc w:val="both"/>
        <w:rPr>
          <w:rFonts w:ascii="Garamond" w:hAnsi="Garamond"/>
          <w:sz w:val="24"/>
          <w:szCs w:val="24"/>
        </w:rPr>
      </w:pPr>
      <w:r w:rsidRPr="00673C44">
        <w:rPr>
          <w:rFonts w:ascii="Garamond" w:hAnsi="Garamond"/>
          <w:sz w:val="24"/>
          <w:szCs w:val="24"/>
        </w:rPr>
        <w:t xml:space="preserve">V ust. § 7b </w:t>
      </w:r>
      <w:r>
        <w:rPr>
          <w:rFonts w:ascii="Garamond" w:hAnsi="Garamond"/>
          <w:sz w:val="24"/>
          <w:szCs w:val="24"/>
        </w:rPr>
        <w:t>ČAK upravuje důvody a způsob „vyškrtnutí ze seznamu advokátů“. Unie advokátů, z.s., považuje jak toto ustanovení, tak ust. předcházejícího § 7a za nešťastné v tom směru, že slovo „vyškrtnutí“ nese v sobě konotaci jistého násilného aktu, které není vnímáno jako dobrovolné ukončení členství. Zejména staří kolegové, kteří opouštějí řady České advokátní komory často po desítkách let úspěšné advokátní praxe, nesou úkorně, že jsou ve veřejně on-line dostupných matričních záznamech ČAK vedeni jako „vyškrtnutí“. Dobrovolné ukončení členství je totiž něco zcela jiného než výsledek kárného opatření, kdy jeden z trestů, který je možno uložit, je také „vyškrtnutí“. Mezi „vyškrtnutím“ jako trestem a „vyškrtnutím“ na vlastní žádost není rozdílu.</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Unie advokátů, z.s., je přesvědčena, že tyto pocity zasloužilých kolegů je potřeba respektovat, „vyškrtnutí“ coby kázeňský postih a „vyškrtnutí“ na vlastní žádost je potřeba rozlišovat a je proto na místě rozšířit důvody ukončení členství o „ukončení členství na vlastní žádost“.</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Z tohoto důvodu Unie advokátů – při respektování návrhu České advokátní komory – aby byly upraveny níže uvedená ustanovení Zákona o advokacii následujícím způsobem:</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p>
    <w:p w:rsidR="003F3B10" w:rsidRPr="00BB7038" w:rsidRDefault="003F3B10" w:rsidP="003F3B10">
      <w:pPr>
        <w:pStyle w:val="Nadpis3"/>
        <w:spacing w:before="0" w:line="330" w:lineRule="atLeast"/>
        <w:rPr>
          <w:rFonts w:ascii="Times New Roman" w:hAnsi="Times New Roman"/>
          <w:b/>
          <w:bCs/>
          <w:i/>
          <w:iCs/>
          <w:color w:val="FF0000"/>
        </w:rPr>
      </w:pPr>
      <w:r w:rsidRPr="00BB7038">
        <w:rPr>
          <w:rFonts w:ascii="Times New Roman" w:hAnsi="Times New Roman"/>
          <w:strike/>
          <w:color w:val="auto"/>
        </w:rPr>
        <w:lastRenderedPageBreak/>
        <w:t>Vyškrtnutí ze seznamu advokátů</w:t>
      </w:r>
      <w:r>
        <w:rPr>
          <w:rFonts w:ascii="Times New Roman" w:hAnsi="Times New Roman"/>
          <w:strike/>
          <w:color w:val="auto"/>
        </w:rPr>
        <w:t xml:space="preserve"> </w:t>
      </w:r>
      <w:r>
        <w:rPr>
          <w:rFonts w:ascii="Times New Roman" w:hAnsi="Times New Roman"/>
          <w:b/>
          <w:bCs/>
          <w:i/>
          <w:iCs/>
          <w:color w:val="FF0000"/>
        </w:rPr>
        <w:t>Ukončení členství v České advokátní komoře</w:t>
      </w:r>
    </w:p>
    <w:p w:rsidR="003F3B10" w:rsidRPr="00BB7038" w:rsidRDefault="003F3B10" w:rsidP="003F3B10"/>
    <w:p w:rsidR="003F3B10" w:rsidRPr="00BB7038" w:rsidRDefault="003F3B10" w:rsidP="003F3B10">
      <w:pPr>
        <w:pStyle w:val="l4"/>
        <w:spacing w:before="0" w:beforeAutospacing="0" w:after="0" w:afterAutospacing="0"/>
        <w:jc w:val="both"/>
        <w:rPr>
          <w:b/>
          <w:bCs/>
        </w:rPr>
      </w:pPr>
      <w:r w:rsidRPr="00BB7038">
        <w:rPr>
          <w:b/>
          <w:bCs/>
        </w:rPr>
        <w:t>§ 7a</w:t>
      </w:r>
    </w:p>
    <w:p w:rsidR="003F3B10" w:rsidRPr="00BB7038" w:rsidRDefault="003F3B10" w:rsidP="003F3B10">
      <w:pPr>
        <w:pStyle w:val="l5"/>
        <w:spacing w:before="0" w:beforeAutospacing="0" w:after="0" w:afterAutospacing="0"/>
        <w:jc w:val="both"/>
      </w:pPr>
      <w:r w:rsidRPr="00BB7038">
        <w:t xml:space="preserve">Oprávnění k výkonu advokacie zaniká </w:t>
      </w:r>
      <w:r w:rsidRPr="00BB7038">
        <w:rPr>
          <w:strike/>
        </w:rPr>
        <w:t>vyškrtnutím</w:t>
      </w:r>
      <w:r>
        <w:rPr>
          <w:strike/>
        </w:rPr>
        <w:t xml:space="preserve"> </w:t>
      </w:r>
      <w:r w:rsidRPr="00BB7038">
        <w:rPr>
          <w:strike/>
        </w:rPr>
        <w:t>ze</w:t>
      </w:r>
      <w:r w:rsidRPr="00BB7038">
        <w:t xml:space="preserve"> </w:t>
      </w:r>
      <w:r>
        <w:rPr>
          <w:b/>
          <w:bCs/>
          <w:i/>
          <w:iCs/>
          <w:color w:val="FF0000"/>
        </w:rPr>
        <w:t xml:space="preserve">ukončením členství v České advokátní komoře, což se projeví výmazem ze </w:t>
      </w:r>
      <w:r w:rsidRPr="00BB7038">
        <w:t>seznamu advokátů</w:t>
      </w:r>
      <w:r>
        <w:t xml:space="preserve">. </w:t>
      </w:r>
      <w:r>
        <w:rPr>
          <w:b/>
          <w:bCs/>
          <w:i/>
          <w:iCs/>
          <w:color w:val="FF0000"/>
        </w:rPr>
        <w:t>K tomu dojde, pakliže</w:t>
      </w:r>
      <w:r w:rsidRPr="00BB7038">
        <w:t>:</w:t>
      </w:r>
    </w:p>
    <w:p w:rsidR="003F3B10" w:rsidRPr="00BB7038" w:rsidRDefault="003F3B10" w:rsidP="003F3B10">
      <w:pPr>
        <w:pStyle w:val="l6"/>
        <w:spacing w:before="0" w:beforeAutospacing="0" w:after="0" w:afterAutospacing="0"/>
        <w:jc w:val="both"/>
      </w:pPr>
      <w:r w:rsidRPr="00BB7038">
        <w:rPr>
          <w:rStyle w:val="PromnnHTML"/>
          <w:b/>
          <w:bCs/>
        </w:rPr>
        <w:t>a)</w:t>
      </w:r>
      <w:r w:rsidRPr="00BB7038">
        <w:t> nastane-li některá ze skutečností uvedených v § 7b,</w:t>
      </w:r>
    </w:p>
    <w:p w:rsidR="003F3B10" w:rsidRPr="00BB7038" w:rsidRDefault="003F3B10" w:rsidP="003F3B10">
      <w:pPr>
        <w:pStyle w:val="l6"/>
        <w:spacing w:before="0" w:beforeAutospacing="0" w:after="0" w:afterAutospacing="0"/>
        <w:jc w:val="both"/>
      </w:pPr>
      <w:r w:rsidRPr="00BB7038">
        <w:rPr>
          <w:rStyle w:val="PromnnHTML"/>
          <w:b/>
          <w:bCs/>
        </w:rPr>
        <w:t>b)</w:t>
      </w:r>
      <w:r w:rsidRPr="00BB7038">
        <w:t> rozhodne-li o tom Komora v případech uvedených v § 8 a 10.</w:t>
      </w:r>
    </w:p>
    <w:p w:rsidR="003F3B10" w:rsidRPr="00BB7038" w:rsidRDefault="003F3B10" w:rsidP="003F3B10">
      <w:pPr>
        <w:pStyle w:val="l6"/>
        <w:spacing w:before="0" w:beforeAutospacing="0" w:after="0" w:afterAutospacing="0"/>
        <w:jc w:val="both"/>
      </w:pPr>
    </w:p>
    <w:p w:rsidR="003F3B10" w:rsidRPr="00BB7038" w:rsidRDefault="003F3B10" w:rsidP="003F3B10">
      <w:pPr>
        <w:pStyle w:val="l4"/>
        <w:spacing w:before="0" w:beforeAutospacing="0" w:after="0" w:afterAutospacing="0"/>
        <w:jc w:val="both"/>
        <w:rPr>
          <w:b/>
          <w:bCs/>
        </w:rPr>
      </w:pPr>
      <w:r w:rsidRPr="00BB7038">
        <w:rPr>
          <w:b/>
          <w:bCs/>
        </w:rPr>
        <w:t>§ 7b</w:t>
      </w:r>
    </w:p>
    <w:p w:rsidR="003F3B10" w:rsidRPr="00BB7038" w:rsidRDefault="003F3B10" w:rsidP="003F3B10">
      <w:pPr>
        <w:pStyle w:val="l5"/>
        <w:spacing w:before="0" w:beforeAutospacing="0" w:after="0" w:afterAutospacing="0"/>
        <w:jc w:val="both"/>
      </w:pPr>
      <w:r w:rsidRPr="00BB7038">
        <w:rPr>
          <w:rStyle w:val="PromnnHTML"/>
          <w:b/>
          <w:bCs/>
        </w:rPr>
        <w:t>(1)</w:t>
      </w:r>
      <w:r w:rsidRPr="00BB7038">
        <w:t> Ten,</w:t>
      </w:r>
    </w:p>
    <w:p w:rsidR="003F3B10" w:rsidRPr="00BB7038" w:rsidRDefault="003F3B10" w:rsidP="003F3B10">
      <w:pPr>
        <w:pStyle w:val="l6"/>
        <w:spacing w:before="0" w:beforeAutospacing="0" w:after="0" w:afterAutospacing="0"/>
        <w:jc w:val="both"/>
      </w:pPr>
      <w:r w:rsidRPr="00BB7038">
        <w:rPr>
          <w:rStyle w:val="PromnnHTML"/>
          <w:b/>
          <w:bCs/>
        </w:rPr>
        <w:t>a)</w:t>
      </w:r>
      <w:r w:rsidRPr="00BB7038">
        <w:t xml:space="preserve"> kdo zemřel, </w:t>
      </w:r>
      <w:r w:rsidRPr="00BB7038">
        <w:rPr>
          <w:strike/>
        </w:rPr>
        <w:t>je vyškrtnut ze</w:t>
      </w:r>
      <w:r w:rsidRPr="00BB7038">
        <w:t xml:space="preserve"> </w:t>
      </w:r>
      <w:r w:rsidRPr="00BB7038">
        <w:rPr>
          <w:b/>
          <w:bCs/>
          <w:i/>
          <w:iCs/>
          <w:color w:val="FF0000"/>
        </w:rPr>
        <w:t>přestane být uváděn</w:t>
      </w:r>
      <w:r>
        <w:rPr>
          <w:b/>
          <w:bCs/>
          <w:i/>
          <w:iCs/>
          <w:color w:val="FF0000"/>
        </w:rPr>
        <w:t xml:space="preserve"> v</w:t>
      </w:r>
      <w:r w:rsidRPr="00BB7038">
        <w:t xml:space="preserve"> seznamu advokátů ke dni úmrtí,</w:t>
      </w:r>
    </w:p>
    <w:p w:rsidR="003F3B10" w:rsidRPr="00BB7038" w:rsidRDefault="003F3B10" w:rsidP="003F3B10">
      <w:pPr>
        <w:pStyle w:val="l6"/>
        <w:spacing w:before="0" w:beforeAutospacing="0" w:after="0" w:afterAutospacing="0"/>
        <w:jc w:val="both"/>
        <w:rPr>
          <w:color w:val="000000"/>
        </w:rPr>
      </w:pPr>
      <w:r w:rsidRPr="00BB7038">
        <w:rPr>
          <w:rStyle w:val="PromnnHTML"/>
          <w:b/>
          <w:bCs/>
          <w:color w:val="000000"/>
        </w:rPr>
        <w:t>b)</w:t>
      </w:r>
      <w:r w:rsidRPr="00BB7038">
        <w:rPr>
          <w:color w:val="000000"/>
        </w:rPr>
        <w:t xml:space="preserve"> kdo byl prohlášen za mrtvého, </w:t>
      </w:r>
      <w:r w:rsidRPr="00BB7038">
        <w:rPr>
          <w:strike/>
          <w:color w:val="000000"/>
        </w:rPr>
        <w:t>je vyškrtnut ze</w:t>
      </w:r>
      <w:r w:rsidRPr="00BB7038">
        <w:rPr>
          <w:color w:val="000000"/>
        </w:rPr>
        <w:t xml:space="preserve"> </w:t>
      </w:r>
      <w:r w:rsidRPr="00BB7038">
        <w:rPr>
          <w:b/>
          <w:bCs/>
          <w:i/>
          <w:iCs/>
          <w:color w:val="FF0000"/>
        </w:rPr>
        <w:t>přestane být uváděn</w:t>
      </w:r>
      <w:r>
        <w:rPr>
          <w:b/>
          <w:bCs/>
          <w:i/>
          <w:iCs/>
          <w:color w:val="FF0000"/>
        </w:rPr>
        <w:t xml:space="preserve"> v</w:t>
      </w:r>
      <w:r w:rsidRPr="00BB7038">
        <w:t xml:space="preserve"> </w:t>
      </w:r>
      <w:r w:rsidRPr="00BB7038">
        <w:rPr>
          <w:color w:val="000000"/>
        </w:rPr>
        <w:t>seznamu advokátů ke dni právní moci rozhodnutí soudu o prohlášení za mrtvého,</w:t>
      </w:r>
    </w:p>
    <w:p w:rsidR="003F3B10" w:rsidRPr="00BB7038" w:rsidRDefault="003F3B10" w:rsidP="003F3B10">
      <w:pPr>
        <w:pStyle w:val="l6"/>
        <w:spacing w:before="0" w:beforeAutospacing="0" w:after="0" w:afterAutospacing="0"/>
        <w:jc w:val="both"/>
        <w:rPr>
          <w:color w:val="000000"/>
        </w:rPr>
      </w:pPr>
      <w:r w:rsidRPr="00BB7038">
        <w:rPr>
          <w:rStyle w:val="PromnnHTML"/>
          <w:b/>
          <w:bCs/>
          <w:color w:val="000000"/>
        </w:rPr>
        <w:t>c)</w:t>
      </w:r>
      <w:r w:rsidRPr="00BB7038">
        <w:rPr>
          <w:color w:val="000000"/>
        </w:rPr>
        <w:t xml:space="preserve"> kdo byl omezen ve svéprávnosti, </w:t>
      </w:r>
      <w:r w:rsidRPr="003D6900">
        <w:rPr>
          <w:strike/>
          <w:color w:val="000000"/>
        </w:rPr>
        <w:t>je vyškrtnut ze</w:t>
      </w:r>
      <w:r w:rsidRPr="00BB7038">
        <w:rPr>
          <w:color w:val="000000"/>
        </w:rPr>
        <w:t xml:space="preserve"> </w:t>
      </w:r>
      <w:r w:rsidRPr="00BB7038">
        <w:rPr>
          <w:b/>
          <w:bCs/>
          <w:i/>
          <w:iCs/>
          <w:color w:val="FF0000"/>
        </w:rPr>
        <w:t>přestane být uváděn</w:t>
      </w:r>
      <w:r>
        <w:rPr>
          <w:b/>
          <w:bCs/>
          <w:i/>
          <w:iCs/>
          <w:color w:val="FF0000"/>
        </w:rPr>
        <w:t xml:space="preserve"> v</w:t>
      </w:r>
      <w:r w:rsidRPr="00BB7038">
        <w:t xml:space="preserve"> </w:t>
      </w:r>
      <w:r w:rsidRPr="00BB7038">
        <w:rPr>
          <w:color w:val="000000"/>
        </w:rPr>
        <w:t>seznamu advokátů ke dni právní moci rozhodnutí soudu, kterým byla jeho svéprávnost omezena,</w:t>
      </w:r>
    </w:p>
    <w:p w:rsidR="003F3B10" w:rsidRPr="00BB7038" w:rsidRDefault="003F3B10" w:rsidP="003F3B10">
      <w:pPr>
        <w:pStyle w:val="l6"/>
        <w:spacing w:before="0" w:beforeAutospacing="0" w:after="0" w:afterAutospacing="0"/>
        <w:jc w:val="both"/>
        <w:rPr>
          <w:color w:val="000000"/>
        </w:rPr>
      </w:pPr>
      <w:r w:rsidRPr="00BB7038">
        <w:rPr>
          <w:rStyle w:val="PromnnHTML"/>
          <w:b/>
          <w:bCs/>
          <w:color w:val="000000"/>
        </w:rPr>
        <w:t>d)</w:t>
      </w:r>
      <w:r w:rsidRPr="00BB7038">
        <w:rPr>
          <w:color w:val="000000"/>
        </w:rPr>
        <w:t> komu bylo uloženo kárné opatření vyškrtnutí ze seznamu advokátů, je vyškrtnut ze seznamu advokátů ke dni právní moci rozhodnutí o uložení tohoto kárného opatření,</w:t>
      </w:r>
    </w:p>
    <w:p w:rsidR="003F3B10" w:rsidRPr="00BB7038" w:rsidRDefault="003F3B10" w:rsidP="003F3B10">
      <w:pPr>
        <w:pStyle w:val="l6"/>
        <w:spacing w:before="0" w:beforeAutospacing="0" w:after="0" w:afterAutospacing="0"/>
        <w:jc w:val="both"/>
        <w:rPr>
          <w:color w:val="000000"/>
        </w:rPr>
      </w:pPr>
      <w:r w:rsidRPr="00BB7038">
        <w:rPr>
          <w:rStyle w:val="PromnnHTML"/>
          <w:b/>
          <w:bCs/>
          <w:color w:val="000000"/>
        </w:rPr>
        <w:t>e)</w:t>
      </w:r>
      <w:r w:rsidRPr="00BB7038">
        <w:rPr>
          <w:color w:val="000000"/>
        </w:rPr>
        <w:t> vůči komu byl prohlášen konkurs, je vyškrtnut ze seznamu advokátů ke dni právní moci rozhodnutí o prohlášení konkursu,</w:t>
      </w:r>
    </w:p>
    <w:p w:rsidR="003F3B10" w:rsidRPr="00BB7038" w:rsidRDefault="003F3B10" w:rsidP="003F3B10">
      <w:pPr>
        <w:pStyle w:val="l6"/>
        <w:spacing w:before="0" w:beforeAutospacing="0" w:after="0" w:afterAutospacing="0"/>
        <w:jc w:val="both"/>
        <w:rPr>
          <w:color w:val="000000"/>
        </w:rPr>
      </w:pPr>
      <w:r w:rsidRPr="00BB7038">
        <w:rPr>
          <w:rStyle w:val="PromnnHTML"/>
          <w:b/>
          <w:bCs/>
          <w:color w:val="000000"/>
        </w:rPr>
        <w:t>f)</w:t>
      </w:r>
      <w:r w:rsidRPr="00BB7038">
        <w:rPr>
          <w:color w:val="000000"/>
        </w:rPr>
        <w:t> kdo je společníkem společnosti nebo zahraniční společnosti, vůči níž byl prohlášen konkurs, je vyškrtnut ze seznamu advokátů ke dni právní moci rozhodnutí o prohlášení konkursu,</w:t>
      </w:r>
    </w:p>
    <w:p w:rsidR="003F3B10" w:rsidRPr="00BB7038" w:rsidRDefault="003F3B10" w:rsidP="003F3B10">
      <w:pPr>
        <w:pStyle w:val="l6"/>
        <w:spacing w:before="0" w:beforeAutospacing="0" w:after="0" w:afterAutospacing="0"/>
        <w:jc w:val="both"/>
        <w:rPr>
          <w:b/>
          <w:bCs/>
          <w:color w:val="000000"/>
        </w:rPr>
      </w:pPr>
      <w:r w:rsidRPr="00BB7038">
        <w:rPr>
          <w:rStyle w:val="PromnnHTML"/>
          <w:b/>
          <w:bCs/>
          <w:color w:val="000000"/>
        </w:rPr>
        <w:t>g)</w:t>
      </w:r>
      <w:r w:rsidRPr="00BB7038">
        <w:rPr>
          <w:color w:val="000000"/>
        </w:rPr>
        <w:t> </w:t>
      </w:r>
      <w:r w:rsidRPr="00BB7038">
        <w:rPr>
          <w:strike/>
          <w:color w:val="000000"/>
        </w:rPr>
        <w:t>kdo podal Komoře písemnou žádost o vyškrtnutí ze seznamu advokátů, opatřenou úředně ověřeným podpisem, je vyškrtnut ze seznamu advokátů uplynutím kalendářního měsíce, ve kterém byla žádost o vyškrtnutí ze seznamu advokátů Komoře doručena; úřední ověření podpisu se nevyžaduje, pokud advokát doručí žádost o vyškrtnutí ze seznamu advokátů osobně předsedovi Komory nebo jím pověřenému zaměstnanci Komory a tuto žádost před ním podepíše.</w:t>
      </w:r>
      <w:r>
        <w:rPr>
          <w:strike/>
          <w:color w:val="000000"/>
        </w:rPr>
        <w:t xml:space="preserve"> </w:t>
      </w:r>
      <w:r>
        <w:rPr>
          <w:b/>
          <w:bCs/>
          <w:color w:val="000000"/>
        </w:rPr>
        <w:t xml:space="preserve">kdo podal Komoře písemnou žádost o </w:t>
      </w:r>
      <w:r w:rsidRPr="003D6900">
        <w:rPr>
          <w:b/>
          <w:bCs/>
          <w:strike/>
          <w:color w:val="000000"/>
        </w:rPr>
        <w:t>vyškrtnutí ze seznamu advokátů</w:t>
      </w:r>
      <w:r>
        <w:rPr>
          <w:b/>
          <w:bCs/>
          <w:strike/>
          <w:color w:val="000000"/>
        </w:rPr>
        <w:t xml:space="preserve"> </w:t>
      </w:r>
      <w:r>
        <w:rPr>
          <w:b/>
          <w:bCs/>
          <w:i/>
          <w:iCs/>
          <w:color w:val="FF0000"/>
        </w:rPr>
        <w:t>ukončení členství v České advokátní komoře</w:t>
      </w:r>
      <w:r>
        <w:rPr>
          <w:b/>
          <w:bCs/>
          <w:color w:val="000000"/>
        </w:rPr>
        <w:t xml:space="preserve">, </w:t>
      </w:r>
      <w:r w:rsidRPr="003D6900">
        <w:rPr>
          <w:b/>
          <w:bCs/>
          <w:strike/>
          <w:color w:val="000000"/>
        </w:rPr>
        <w:t>je vyškrtnut</w:t>
      </w:r>
      <w:r>
        <w:rPr>
          <w:b/>
          <w:bCs/>
          <w:color w:val="000000"/>
        </w:rPr>
        <w:t xml:space="preserve"> </w:t>
      </w:r>
      <w:r>
        <w:rPr>
          <w:b/>
          <w:bCs/>
          <w:i/>
          <w:iCs/>
          <w:color w:val="FF0000"/>
        </w:rPr>
        <w:t xml:space="preserve">přestane být uváděn v seznamu advokátů </w:t>
      </w:r>
      <w:r>
        <w:rPr>
          <w:b/>
          <w:bCs/>
          <w:color w:val="000000"/>
        </w:rPr>
        <w:t xml:space="preserve">uplynutím kalendářního měsíce, ve kterém byla </w:t>
      </w:r>
      <w:r>
        <w:rPr>
          <w:b/>
          <w:bCs/>
          <w:i/>
          <w:iCs/>
          <w:color w:val="FF0000"/>
        </w:rPr>
        <w:t xml:space="preserve">jeho </w:t>
      </w:r>
      <w:r>
        <w:rPr>
          <w:b/>
          <w:bCs/>
          <w:color w:val="000000"/>
        </w:rPr>
        <w:t>žádost Komoře doručena nebo k pozdějšímu dni uvedenému v žádosti; podpis na žádosti v listinné podobě musí být úředně ověřen.</w:t>
      </w:r>
    </w:p>
    <w:p w:rsidR="003F3B10" w:rsidRPr="00BB7038" w:rsidRDefault="003F3B10" w:rsidP="003F3B10">
      <w:pPr>
        <w:pStyle w:val="l5"/>
        <w:spacing w:before="0" w:beforeAutospacing="0" w:after="0" w:afterAutospacing="0"/>
        <w:jc w:val="both"/>
        <w:rPr>
          <w:color w:val="000000"/>
        </w:rPr>
      </w:pPr>
      <w:r w:rsidRPr="00BB7038">
        <w:rPr>
          <w:rStyle w:val="PromnnHTML"/>
          <w:b/>
          <w:bCs/>
          <w:color w:val="000000"/>
        </w:rPr>
        <w:t>(2)</w:t>
      </w:r>
      <w:r w:rsidRPr="00BB7038">
        <w:rPr>
          <w:color w:val="000000"/>
        </w:rPr>
        <w:t> </w:t>
      </w:r>
      <w:r w:rsidRPr="003D6900">
        <w:rPr>
          <w:strike/>
          <w:color w:val="000000"/>
        </w:rPr>
        <w:t>Vyškrtnutí ze seznamu advokátů</w:t>
      </w:r>
      <w:r w:rsidRPr="00BB7038">
        <w:rPr>
          <w:color w:val="000000"/>
        </w:rPr>
        <w:t xml:space="preserve"> </w:t>
      </w:r>
      <w:r>
        <w:rPr>
          <w:b/>
          <w:bCs/>
          <w:i/>
          <w:iCs/>
          <w:color w:val="FF0000"/>
        </w:rPr>
        <w:t xml:space="preserve">Ukončení členství v České advokátní komoře </w:t>
      </w:r>
      <w:r w:rsidRPr="00BB7038">
        <w:rPr>
          <w:color w:val="000000"/>
        </w:rPr>
        <w:t xml:space="preserve">podle odstavce 1 zaznamená Komora v seznamu advokátů bez odkladu, nejpozději však do jednoho měsíce poté, co se o něm dozvěděla. O záznamu Komora písemně vyrozumí toho, jehož se záznam týká, jde-li o důvody </w:t>
      </w:r>
      <w:r w:rsidRPr="003D6900">
        <w:rPr>
          <w:strike/>
          <w:color w:val="000000"/>
        </w:rPr>
        <w:t>vyškrtnutí</w:t>
      </w:r>
      <w:r w:rsidRPr="00BB7038">
        <w:rPr>
          <w:color w:val="000000"/>
        </w:rPr>
        <w:t xml:space="preserve"> </w:t>
      </w:r>
      <w:r>
        <w:rPr>
          <w:b/>
          <w:bCs/>
          <w:i/>
          <w:iCs/>
          <w:color w:val="FF0000"/>
        </w:rPr>
        <w:t xml:space="preserve">ukončení členství </w:t>
      </w:r>
      <w:r w:rsidRPr="00BB7038">
        <w:rPr>
          <w:color w:val="000000"/>
        </w:rPr>
        <w:t>uvedené v odstavci 1 písm. d) až g); v ostatních případech vyrozumí Komora písemně o záznamu osoby jemu blízké, jsou-li jí známy.</w:t>
      </w:r>
    </w:p>
    <w:p w:rsidR="003F3B10" w:rsidRPr="00BB7038" w:rsidRDefault="003F3B10" w:rsidP="003F3B10">
      <w:pPr>
        <w:spacing w:after="0" w:line="240" w:lineRule="auto"/>
        <w:jc w:val="both"/>
        <w:rPr>
          <w:rFonts w:ascii="Times New Roman" w:hAnsi="Times New Roman"/>
          <w:sz w:val="24"/>
          <w:szCs w:val="24"/>
        </w:rPr>
      </w:pPr>
    </w:p>
    <w:p w:rsidR="003F3B10" w:rsidRPr="00BB7038" w:rsidRDefault="003F3B10" w:rsidP="003F3B10">
      <w:pPr>
        <w:spacing w:after="0" w:line="240" w:lineRule="auto"/>
        <w:jc w:val="both"/>
        <w:rPr>
          <w:rFonts w:ascii="Times New Roman" w:hAnsi="Times New Roman"/>
          <w:sz w:val="24"/>
          <w:szCs w:val="24"/>
        </w:rPr>
      </w:pPr>
    </w:p>
    <w:p w:rsidR="003F3B10" w:rsidRPr="00BB7038" w:rsidRDefault="003F3B10" w:rsidP="003F3B10">
      <w:pPr>
        <w:spacing w:after="0" w:line="240" w:lineRule="auto"/>
        <w:jc w:val="both"/>
        <w:rPr>
          <w:rFonts w:ascii="Times New Roman" w:hAnsi="Times New Roman"/>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IV.</w:t>
      </w:r>
    </w:p>
    <w:p w:rsidR="003F3B10" w:rsidRDefault="003F3B10" w:rsidP="003F3B10">
      <w:pPr>
        <w:spacing w:after="0" w:line="240" w:lineRule="auto"/>
        <w:jc w:val="center"/>
        <w:rPr>
          <w:rFonts w:ascii="Garamond" w:hAnsi="Garamond"/>
          <w:b/>
          <w:bCs/>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V ustanovení § 19 navrhuje Česká advokátní komora, aby byl připojen odst. 3 následujícího znění: </w:t>
      </w:r>
    </w:p>
    <w:p w:rsidR="003F3B10" w:rsidRDefault="003F3B10" w:rsidP="003F3B10">
      <w:pPr>
        <w:spacing w:after="0" w:line="240" w:lineRule="auto"/>
        <w:jc w:val="both"/>
        <w:rPr>
          <w:rFonts w:ascii="Garamond" w:hAnsi="Garamond"/>
          <w:sz w:val="24"/>
          <w:szCs w:val="24"/>
        </w:rPr>
      </w:pPr>
    </w:p>
    <w:p w:rsidR="003F3B10" w:rsidRDefault="003F3B10" w:rsidP="003F3B10">
      <w:pPr>
        <w:jc w:val="both"/>
        <w:rPr>
          <w:rFonts w:ascii="Garamond" w:hAnsi="Garamond"/>
          <w:b/>
          <w:bCs/>
          <w:sz w:val="24"/>
          <w:szCs w:val="24"/>
        </w:rPr>
      </w:pPr>
      <w:r>
        <w:rPr>
          <w:rFonts w:ascii="Garamond" w:hAnsi="Garamond"/>
          <w:b/>
          <w:bCs/>
          <w:sz w:val="24"/>
          <w:szCs w:val="24"/>
        </w:rPr>
        <w:t>(3) Za podmínek stanovených stavovskými předpisy není advokát povinen odmítnout poskytnutí právních služeb v případech uvedených v odst. 1 písm. a) až c), pokud s tím písemně vysloví souhlas všechny dotčené osoby.</w:t>
      </w:r>
    </w:p>
    <w:p w:rsidR="003F3B10" w:rsidRDefault="003F3B10" w:rsidP="003F3B10">
      <w:pPr>
        <w:jc w:val="both"/>
        <w:rPr>
          <w:rFonts w:ascii="Garamond" w:hAnsi="Garamond"/>
          <w:b/>
          <w:bCs/>
          <w:i/>
          <w:iCs/>
          <w:color w:val="FF0000"/>
          <w:sz w:val="24"/>
          <w:szCs w:val="24"/>
        </w:rPr>
      </w:pPr>
      <w:r w:rsidRPr="009E1944">
        <w:rPr>
          <w:rFonts w:ascii="Garamond" w:hAnsi="Garamond"/>
          <w:b/>
          <w:bCs/>
          <w:i/>
          <w:iCs/>
          <w:color w:val="FF0000"/>
          <w:sz w:val="24"/>
          <w:szCs w:val="24"/>
        </w:rPr>
        <w:t>S tímto návrhem Unie advokátů, z.s. nesouhlasí</w:t>
      </w:r>
      <w:r>
        <w:rPr>
          <w:rFonts w:ascii="Garamond" w:hAnsi="Garamond"/>
          <w:b/>
          <w:bCs/>
          <w:i/>
          <w:iCs/>
          <w:color w:val="FF0000"/>
          <w:sz w:val="24"/>
          <w:szCs w:val="24"/>
        </w:rPr>
        <w:t>.</w:t>
      </w:r>
    </w:p>
    <w:p w:rsidR="003F3B10" w:rsidRDefault="003F3B10" w:rsidP="003F3B10">
      <w:pPr>
        <w:jc w:val="both"/>
        <w:rPr>
          <w:rFonts w:ascii="Garamond" w:hAnsi="Garamond"/>
          <w:sz w:val="24"/>
          <w:szCs w:val="24"/>
        </w:rPr>
      </w:pPr>
      <w:r>
        <w:rPr>
          <w:rFonts w:ascii="Garamond" w:hAnsi="Garamond"/>
          <w:sz w:val="24"/>
          <w:szCs w:val="24"/>
        </w:rPr>
        <w:lastRenderedPageBreak/>
        <w:t>Unie advokátů, z.s. uvádí, že se jedná zejména o případy, kdy advokát je v konfliktu zájmů, protože již dříve poskytnul právní služby klientovi, který je nyní jeho protistranou. Unie advokátů je přesvědčena, že:</w:t>
      </w:r>
    </w:p>
    <w:p w:rsidR="003F3B10" w:rsidRDefault="003F3B10" w:rsidP="003F3B10">
      <w:pPr>
        <w:pStyle w:val="Odstavecseseznamem"/>
        <w:numPr>
          <w:ilvl w:val="0"/>
          <w:numId w:val="1"/>
        </w:numPr>
        <w:jc w:val="both"/>
        <w:rPr>
          <w:rFonts w:ascii="Garamond" w:hAnsi="Garamond"/>
          <w:sz w:val="24"/>
          <w:szCs w:val="24"/>
        </w:rPr>
      </w:pPr>
      <w:r>
        <w:rPr>
          <w:rFonts w:ascii="Garamond" w:hAnsi="Garamond"/>
          <w:sz w:val="24"/>
          <w:szCs w:val="24"/>
        </w:rPr>
        <w:t>vždy existuje jedna slabší strana, která podepíše na požádání takřka cokoliv, protože nemá sílu „žádosti“ odolat.</w:t>
      </w:r>
    </w:p>
    <w:p w:rsidR="003F3B10" w:rsidRDefault="003F3B10" w:rsidP="003F3B10">
      <w:pPr>
        <w:pStyle w:val="Odstavecseseznamem"/>
        <w:numPr>
          <w:ilvl w:val="0"/>
          <w:numId w:val="1"/>
        </w:numPr>
        <w:jc w:val="both"/>
        <w:rPr>
          <w:rFonts w:ascii="Garamond" w:hAnsi="Garamond"/>
          <w:sz w:val="24"/>
          <w:szCs w:val="24"/>
        </w:rPr>
      </w:pPr>
      <w:r>
        <w:rPr>
          <w:rFonts w:ascii="Garamond" w:hAnsi="Garamond"/>
          <w:sz w:val="24"/>
          <w:szCs w:val="24"/>
        </w:rPr>
        <w:t>klient coby právní laik nemůže s plnou vážností domyslet důsledky svého kroku a vše, co ze „souhlasu“ může vyplynout.</w:t>
      </w:r>
    </w:p>
    <w:p w:rsidR="003F3B10" w:rsidRDefault="003F3B10" w:rsidP="003F3B10">
      <w:pPr>
        <w:pStyle w:val="Odstavecseseznamem"/>
        <w:numPr>
          <w:ilvl w:val="0"/>
          <w:numId w:val="1"/>
        </w:numPr>
        <w:jc w:val="both"/>
        <w:rPr>
          <w:rFonts w:ascii="Garamond" w:hAnsi="Garamond"/>
          <w:sz w:val="24"/>
          <w:szCs w:val="24"/>
        </w:rPr>
      </w:pPr>
      <w:r>
        <w:rPr>
          <w:rFonts w:ascii="Garamond" w:hAnsi="Garamond"/>
          <w:sz w:val="24"/>
          <w:szCs w:val="24"/>
        </w:rPr>
        <w:t>advokát má vždy z předchozího zastupování nynější protistrany jisté „tacitní informace“, které však mohou být nyní podstatné. Nemusí to být nutně informace právní, ale spíše psychologického rázu, jejichž vědomost ovšem může podstatně ovlivnit rozhodování o strategii a taktických krocích vůči nynější protistraně. Takovými informacemi je zejména povaha dané osoby, její ochota ke kompromisům či neústupnost, vzorce myšlení a chování všeobecně.</w:t>
      </w:r>
    </w:p>
    <w:p w:rsidR="003F3B10" w:rsidRDefault="003F3B10" w:rsidP="003F3B10">
      <w:pPr>
        <w:jc w:val="both"/>
        <w:rPr>
          <w:rFonts w:ascii="Garamond" w:hAnsi="Garamond"/>
          <w:sz w:val="24"/>
          <w:szCs w:val="24"/>
        </w:rPr>
      </w:pPr>
      <w:r>
        <w:rPr>
          <w:rFonts w:ascii="Garamond" w:hAnsi="Garamond"/>
          <w:sz w:val="24"/>
          <w:szCs w:val="24"/>
        </w:rPr>
        <w:t>Unie advokátů, z.s. uvádí, že existuje rozsáhlá judikatura, a to i Ústavního soudu, co je a co není „důvodem pro vyloučení (se) pro podjatost“. Tato judikatura je dle názoru UA zcela aplikovatelná na dané případy. Uvedený návrh České advokátní komory považuje Unie advokátů za potenciálně nebezpečný zásah do práva na spravedlivý proces, a to jak vůči současnému, tak minulému klientovi advokáta. Jednu ze základních zásad poskytování advokátních služeb je, že zájem klienta vždy má převyšovat zájem advokáta. Navrhované ustanovení přináší pochybnosti, zda právě ono uvedenou úhelnou zásadu advokacie neprolamuje.</w:t>
      </w:r>
    </w:p>
    <w:p w:rsidR="003F3B10" w:rsidRDefault="003F3B10" w:rsidP="003F3B10">
      <w:pPr>
        <w:jc w:val="both"/>
        <w:rPr>
          <w:rFonts w:ascii="Garamond" w:hAnsi="Garamond"/>
          <w:sz w:val="24"/>
          <w:szCs w:val="24"/>
        </w:rPr>
      </w:pPr>
    </w:p>
    <w:p w:rsidR="003F3B10" w:rsidRPr="003F3B10" w:rsidRDefault="003F3B10" w:rsidP="003F3B10">
      <w:pPr>
        <w:spacing w:after="0" w:line="240" w:lineRule="auto"/>
        <w:jc w:val="center"/>
        <w:rPr>
          <w:rFonts w:ascii="Garamond" w:hAnsi="Garamond"/>
          <w:b/>
          <w:bCs/>
          <w:sz w:val="24"/>
          <w:szCs w:val="24"/>
        </w:rPr>
      </w:pPr>
      <w:r w:rsidRPr="003F3B10">
        <w:rPr>
          <w:rFonts w:ascii="Garamond" w:hAnsi="Garamond"/>
          <w:b/>
          <w:bCs/>
          <w:sz w:val="24"/>
          <w:szCs w:val="24"/>
        </w:rPr>
        <w:t>V.</w:t>
      </w:r>
    </w:p>
    <w:p w:rsidR="003F3B10" w:rsidRDefault="003F3B10" w:rsidP="003F3B10">
      <w:pPr>
        <w:spacing w:after="0" w:line="240" w:lineRule="auto"/>
        <w:jc w:val="center"/>
        <w:rPr>
          <w:rFonts w:ascii="Garamond" w:hAnsi="Garamond"/>
          <w:b/>
          <w:bCs/>
          <w:sz w:val="24"/>
          <w:szCs w:val="24"/>
        </w:rPr>
      </w:pPr>
    </w:p>
    <w:p w:rsidR="003F3B10" w:rsidRDefault="003F3B10" w:rsidP="003F3B10">
      <w:pPr>
        <w:jc w:val="both"/>
        <w:rPr>
          <w:rFonts w:ascii="Garamond" w:hAnsi="Garamond"/>
          <w:sz w:val="24"/>
          <w:szCs w:val="24"/>
        </w:rPr>
      </w:pPr>
      <w:r>
        <w:rPr>
          <w:rFonts w:ascii="Garamond" w:hAnsi="Garamond"/>
          <w:sz w:val="24"/>
          <w:szCs w:val="24"/>
        </w:rPr>
        <w:t>V ust. § 21 navrhuje Česká advokátní komora toto nové znění ust. odst. 1. V návaznosti na své stanovisko k novele ust. § 3a a Unií advokátů, z.s. navrhovaný nový odst. 4 k ust. § 3a, navrhuje UA drobné doplnění i tohoto ustanovení následujícím způsobem:</w:t>
      </w:r>
    </w:p>
    <w:p w:rsidR="003F3B10" w:rsidRDefault="003F3B10" w:rsidP="003F3B10">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21</w:t>
      </w:r>
    </w:p>
    <w:p w:rsidR="003F3B10" w:rsidRDefault="003F3B10" w:rsidP="003F3B10">
      <w:pPr>
        <w:autoSpaceDE w:val="0"/>
        <w:autoSpaceDN w:val="0"/>
        <w:adjustRightInd w:val="0"/>
        <w:spacing w:after="0" w:line="240" w:lineRule="auto"/>
        <w:jc w:val="both"/>
        <w:rPr>
          <w:rFonts w:ascii="TimesNewRomanPSMT" w:hAnsi="TimesNewRomanPSMT" w:cs="TimesNewRomanPSMT"/>
          <w:strike/>
          <w:sz w:val="24"/>
          <w:szCs w:val="24"/>
        </w:rPr>
      </w:pPr>
      <w:r>
        <w:rPr>
          <w:rFonts w:ascii="Times New Roman" w:hAnsi="Times New Roman"/>
          <w:sz w:val="24"/>
          <w:szCs w:val="24"/>
        </w:rPr>
        <w:t xml:space="preserve">(1) </w:t>
      </w:r>
      <w:r>
        <w:rPr>
          <w:rFonts w:ascii="TimesNewRomanPSMT" w:hAnsi="TimesNewRomanPSMT" w:cs="TimesNewRomanPSMT"/>
          <w:sz w:val="24"/>
          <w:szCs w:val="24"/>
        </w:rPr>
        <w:t>Advokát</w:t>
      </w:r>
      <w:r>
        <w:rPr>
          <w:rFonts w:ascii="TimesNewRomanPSMT" w:hAnsi="TimesNewRomanPSMT" w:cs="TimesNewRomanPSMT"/>
          <w:b/>
          <w:bCs/>
          <w:i/>
          <w:iCs/>
          <w:color w:val="FF0000"/>
          <w:sz w:val="24"/>
          <w:szCs w:val="24"/>
        </w:rPr>
        <w:t xml:space="preserve">, Česká advokátní komora, </w:t>
      </w:r>
      <w:r>
        <w:rPr>
          <w:rFonts w:ascii="Garamond" w:hAnsi="Garamond"/>
          <w:b/>
          <w:bCs/>
          <w:i/>
          <w:iCs/>
          <w:color w:val="FF0000"/>
          <w:sz w:val="24"/>
          <w:szCs w:val="24"/>
        </w:rPr>
        <w:t>členové</w:t>
      </w:r>
      <w:r w:rsidRPr="006F0969">
        <w:rPr>
          <w:rFonts w:ascii="Garamond" w:hAnsi="Garamond"/>
          <w:b/>
          <w:bCs/>
          <w:i/>
          <w:iCs/>
          <w:color w:val="FF0000"/>
          <w:sz w:val="24"/>
          <w:szCs w:val="24"/>
        </w:rPr>
        <w:t xml:space="preserve"> </w:t>
      </w:r>
      <w:r>
        <w:rPr>
          <w:rFonts w:ascii="Garamond" w:hAnsi="Garamond"/>
          <w:b/>
          <w:bCs/>
          <w:i/>
          <w:iCs/>
          <w:color w:val="FF0000"/>
          <w:sz w:val="24"/>
          <w:szCs w:val="24"/>
        </w:rPr>
        <w:t>orgánů Komory a její zaměstnanci</w:t>
      </w:r>
      <w:r w:rsidRPr="006F0969">
        <w:rPr>
          <w:rFonts w:ascii="Garamond" w:hAnsi="Garamond"/>
          <w:b/>
          <w:bCs/>
          <w:i/>
          <w:iCs/>
          <w:color w:val="FF0000"/>
          <w:sz w:val="24"/>
          <w:szCs w:val="24"/>
        </w:rPr>
        <w:t>, jakož i všechny osoby, které se účastní správního řízení podle § 55 nebo kárného řízení, včetně advokátů pověřených předsedou kontrolní rady provedením přípravných úkonů k prověření, zda došlo ke kárnému provinění (§ 33 odst. 3)</w:t>
      </w:r>
      <w:r>
        <w:rPr>
          <w:rFonts w:ascii="Garamond" w:hAnsi="Garamond"/>
          <w:b/>
          <w:bCs/>
          <w:i/>
          <w:iCs/>
          <w:color w:val="FF0000"/>
          <w:sz w:val="24"/>
          <w:szCs w:val="24"/>
        </w:rPr>
        <w:t>, jsou</w:t>
      </w:r>
      <w:r>
        <w:rPr>
          <w:rFonts w:ascii="TimesNewRomanPSMT" w:hAnsi="TimesNewRomanPSMT" w:cs="TimesNewRomanPSMT"/>
          <w:sz w:val="24"/>
          <w:szCs w:val="24"/>
        </w:rPr>
        <w:t xml:space="preserve"> povin</w:t>
      </w:r>
      <w:r w:rsidRPr="00154DE6">
        <w:rPr>
          <w:rFonts w:ascii="TimesNewRomanPSMT" w:hAnsi="TimesNewRomanPSMT" w:cs="TimesNewRomanPSMT"/>
          <w:b/>
          <w:bCs/>
          <w:i/>
          <w:iCs/>
          <w:color w:val="FF0000"/>
          <w:sz w:val="24"/>
          <w:szCs w:val="24"/>
        </w:rPr>
        <w:t>ni</w:t>
      </w:r>
      <w:r>
        <w:rPr>
          <w:rFonts w:ascii="TimesNewRomanPSMT" w:hAnsi="TimesNewRomanPSMT" w:cs="TimesNewRomanPSMT"/>
          <w:b/>
          <w:bCs/>
          <w:i/>
          <w:iCs/>
          <w:color w:val="FF0000"/>
          <w:sz w:val="24"/>
          <w:szCs w:val="24"/>
        </w:rPr>
        <w:t xml:space="preserve"> </w:t>
      </w:r>
      <w:r w:rsidRPr="00154DE6">
        <w:rPr>
          <w:rFonts w:ascii="TimesNewRomanPSMT" w:hAnsi="TimesNewRomanPSMT" w:cs="TimesNewRomanPSMT"/>
          <w:strike/>
          <w:sz w:val="24"/>
          <w:szCs w:val="24"/>
        </w:rPr>
        <w:t>en</w:t>
      </w:r>
      <w:r>
        <w:rPr>
          <w:rFonts w:ascii="TimesNewRomanPSMT" w:hAnsi="TimesNewRomanPSMT" w:cs="TimesNewRomanPSMT"/>
          <w:sz w:val="24"/>
          <w:szCs w:val="24"/>
        </w:rPr>
        <w:t xml:space="preserve"> zachovávat mlčenlivost o všech </w:t>
      </w:r>
      <w:r w:rsidRPr="00154DE6">
        <w:rPr>
          <w:rFonts w:ascii="TimesNewRomanPSMT" w:hAnsi="TimesNewRomanPSMT" w:cs="TimesNewRomanPSMT"/>
          <w:strike/>
          <w:sz w:val="24"/>
          <w:szCs w:val="24"/>
        </w:rPr>
        <w:t>skutečnostech, o nichž se</w:t>
      </w:r>
      <w:r>
        <w:rPr>
          <w:rFonts w:ascii="TimesNewRomanPSMT" w:hAnsi="TimesNewRomanPSMT" w:cs="TimesNewRomanPSMT"/>
          <w:strike/>
          <w:sz w:val="24"/>
          <w:szCs w:val="24"/>
        </w:rPr>
        <w:t xml:space="preserve"> </w:t>
      </w:r>
      <w:r w:rsidRPr="00154DE6">
        <w:rPr>
          <w:rFonts w:ascii="TimesNewRomanPSMT" w:hAnsi="TimesNewRomanPSMT" w:cs="TimesNewRomanPSMT"/>
          <w:strike/>
          <w:sz w:val="24"/>
          <w:szCs w:val="24"/>
        </w:rPr>
        <w:t>dozvěděl</w:t>
      </w:r>
      <w:r>
        <w:rPr>
          <w:rFonts w:ascii="TimesNewRomanPSMT" w:hAnsi="TimesNewRomanPSMT" w:cs="TimesNewRomanPSMT"/>
          <w:sz w:val="24"/>
          <w:szCs w:val="24"/>
        </w:rPr>
        <w:t xml:space="preserve"> </w:t>
      </w:r>
      <w:r>
        <w:rPr>
          <w:rFonts w:ascii="TimesNewRomanPS-BoldMT" w:hAnsi="TimesNewRomanPS-BoldMT" w:cs="TimesNewRomanPS-BoldMT"/>
          <w:b/>
          <w:bCs/>
          <w:sz w:val="24"/>
          <w:szCs w:val="24"/>
        </w:rPr>
        <w:t xml:space="preserve">informacích, které byly vytvořeny nebo získány </w:t>
      </w:r>
      <w:r>
        <w:rPr>
          <w:rFonts w:ascii="TimesNewRomanPSMT" w:hAnsi="TimesNewRomanPSMT" w:cs="TimesNewRomanPSMT"/>
          <w:sz w:val="24"/>
          <w:szCs w:val="24"/>
        </w:rPr>
        <w:t>v souvislosti s poskytováním</w:t>
      </w:r>
      <w:r>
        <w:rPr>
          <w:rFonts w:ascii="TimesNewRomanPSMT" w:hAnsi="TimesNewRomanPSMT" w:cs="TimesNewRomanPSMT"/>
          <w:strike/>
          <w:sz w:val="24"/>
          <w:szCs w:val="24"/>
        </w:rPr>
        <w:t xml:space="preserve"> </w:t>
      </w:r>
      <w:r>
        <w:rPr>
          <w:rFonts w:ascii="TimesNewRomanPSMT" w:hAnsi="TimesNewRomanPSMT" w:cs="TimesNewRomanPSMT"/>
          <w:sz w:val="24"/>
          <w:szCs w:val="24"/>
        </w:rPr>
        <w:t>právních služeb.</w:t>
      </w:r>
    </w:p>
    <w:p w:rsidR="003F3B10" w:rsidRDefault="003F3B10" w:rsidP="003F3B10">
      <w:pPr>
        <w:autoSpaceDE w:val="0"/>
        <w:autoSpaceDN w:val="0"/>
        <w:adjustRightInd w:val="0"/>
        <w:spacing w:after="0" w:line="240" w:lineRule="auto"/>
        <w:rPr>
          <w:rFonts w:ascii="TimesNewRomanPSMT" w:hAnsi="TimesNewRomanPSMT" w:cs="TimesNewRomanPSMT"/>
          <w:strike/>
          <w:sz w:val="24"/>
          <w:szCs w:val="24"/>
        </w:rPr>
      </w:pPr>
    </w:p>
    <w:p w:rsidR="003F3B10" w:rsidRDefault="003F3B10" w:rsidP="003F3B10">
      <w:pPr>
        <w:autoSpaceDE w:val="0"/>
        <w:autoSpaceDN w:val="0"/>
        <w:adjustRightInd w:val="0"/>
        <w:spacing w:after="0" w:line="240" w:lineRule="auto"/>
        <w:rPr>
          <w:rFonts w:ascii="TimesNewRomanPSMT" w:hAnsi="TimesNewRomanPSMT" w:cs="TimesNewRomanPSMT"/>
          <w:strike/>
          <w:sz w:val="24"/>
          <w:szCs w:val="24"/>
        </w:rPr>
      </w:pPr>
    </w:p>
    <w:p w:rsidR="003F3B10" w:rsidRPr="00154DE6" w:rsidRDefault="003F3B10" w:rsidP="003F3B10">
      <w:pPr>
        <w:autoSpaceDE w:val="0"/>
        <w:autoSpaceDN w:val="0"/>
        <w:adjustRightInd w:val="0"/>
        <w:spacing w:after="0" w:line="240" w:lineRule="auto"/>
        <w:rPr>
          <w:rFonts w:ascii="TimesNewRomanPSMT" w:hAnsi="TimesNewRomanPSMT" w:cs="TimesNewRomanPSMT"/>
          <w:strike/>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VI.</w:t>
      </w:r>
    </w:p>
    <w:p w:rsidR="003F3B10" w:rsidRDefault="003F3B10" w:rsidP="003F3B10">
      <w:pPr>
        <w:spacing w:after="0" w:line="240" w:lineRule="auto"/>
        <w:jc w:val="center"/>
        <w:rPr>
          <w:rFonts w:ascii="Garamond" w:hAnsi="Garamond"/>
          <w:b/>
          <w:bCs/>
          <w:sz w:val="24"/>
          <w:szCs w:val="24"/>
        </w:rPr>
      </w:pPr>
    </w:p>
    <w:p w:rsidR="003F3B10" w:rsidRDefault="003F3B10" w:rsidP="003F3B10">
      <w:pPr>
        <w:jc w:val="both"/>
        <w:rPr>
          <w:rFonts w:ascii="Garamond" w:hAnsi="Garamond"/>
          <w:sz w:val="24"/>
          <w:szCs w:val="24"/>
        </w:rPr>
      </w:pPr>
      <w:r>
        <w:rPr>
          <w:rFonts w:ascii="Garamond" w:hAnsi="Garamond"/>
          <w:sz w:val="24"/>
          <w:szCs w:val="24"/>
        </w:rPr>
        <w:t xml:space="preserve"> Co se týká ust. § 42   Zákona o advokacii, ČAK předložila Ministerstvu spravedlnosti podnět k novele i tohoto ustanovení, kdy navrhuje umožnit členům České advokátní komory účast a hlasování na Sněmu ČAK i distančním způsobem. Unie advokátů, z.s. považuje za nutné upozornit Ministerstvo spravedlnosti na evidentní rozpor v dřívějším tvrzení České advokátní komory s tímto návrhem. ČAK totiž v průběhu roku 2021 setrvale tvrdila, že příprava novely Zákona o advokacii a navazujících stavovských předpisů ve směru k zavedení korespondenční volby je věcí tak složitou, že ji není možno realizovat a sněm v roce 2021 není možno zrealizovat korespondenční volbou. </w:t>
      </w:r>
      <w:r>
        <w:rPr>
          <w:rFonts w:ascii="Garamond" w:hAnsi="Garamond"/>
          <w:sz w:val="24"/>
          <w:szCs w:val="24"/>
        </w:rPr>
        <w:lastRenderedPageBreak/>
        <w:t>Jelikož počet advokátů se pohybuje v posledních létech mezi 12 – 13.000 členy a sněmu se účastní maximálně 20% členské základny (ostatně, plná účast by vynutila pronájem fotbalového stadionu za účelem konání sněmu), je korespondenční či on-line hlasování a volby přímo životní nutností. V kontradikci s předchozími prohlášeními České advokátní komory je pro zavedení „on line“ sněmu záležitostí čtyř řádků novely. Unie advokátů, z.s. uvádí, že tento postup ČAK nevzbuzuje mezi advokáty důvěru.</w:t>
      </w:r>
    </w:p>
    <w:p w:rsidR="003F3B10" w:rsidRPr="00154DE6" w:rsidRDefault="003F3B10" w:rsidP="003F3B10">
      <w:pPr>
        <w:jc w:val="both"/>
        <w:rPr>
          <w:rFonts w:ascii="Garamond" w:hAnsi="Garamond"/>
          <w:sz w:val="24"/>
          <w:szCs w:val="24"/>
        </w:rPr>
      </w:pPr>
      <w:r>
        <w:rPr>
          <w:rFonts w:ascii="Garamond" w:hAnsi="Garamond"/>
          <w:sz w:val="24"/>
          <w:szCs w:val="24"/>
        </w:rPr>
        <w:t xml:space="preserve"> </w:t>
      </w: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VII.</w:t>
      </w:r>
    </w:p>
    <w:p w:rsidR="003F3B10" w:rsidRPr="003F3B10" w:rsidRDefault="003F3B10" w:rsidP="003F3B10">
      <w:pPr>
        <w:spacing w:after="0" w:line="240" w:lineRule="auto"/>
        <w:jc w:val="center"/>
        <w:rPr>
          <w:rFonts w:ascii="Garamond" w:hAnsi="Garamond"/>
          <w:b/>
          <w:bCs/>
          <w:sz w:val="28"/>
          <w:szCs w:val="28"/>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Česká advokátní komora navrhuje, aby ust. § 43, písm. a) bylo novelizováno následujícím způsobem:</w:t>
      </w:r>
    </w:p>
    <w:p w:rsidR="003F3B10" w:rsidRDefault="003F3B10" w:rsidP="003F3B10">
      <w:pPr>
        <w:spacing w:after="0" w:line="240" w:lineRule="auto"/>
        <w:jc w:val="both"/>
        <w:rPr>
          <w:rFonts w:ascii="Garamond" w:hAnsi="Garamond"/>
          <w:sz w:val="24"/>
          <w:szCs w:val="24"/>
        </w:rPr>
      </w:pPr>
    </w:p>
    <w:p w:rsidR="003F3B10" w:rsidRPr="00AA2B37" w:rsidRDefault="003F3B10" w:rsidP="003F3B10">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w:t>
      </w:r>
      <w:r w:rsidRPr="00AA2B37">
        <w:rPr>
          <w:rFonts w:ascii="Times New Roman" w:hAnsi="Times New Roman"/>
          <w:sz w:val="24"/>
          <w:szCs w:val="24"/>
        </w:rPr>
        <w:t xml:space="preserve"> 43</w:t>
      </w:r>
    </w:p>
    <w:p w:rsidR="003F3B10" w:rsidRPr="00AA2B37" w:rsidRDefault="003F3B10" w:rsidP="003F3B10">
      <w:pPr>
        <w:autoSpaceDE w:val="0"/>
        <w:autoSpaceDN w:val="0"/>
        <w:adjustRightInd w:val="0"/>
        <w:spacing w:after="0" w:line="240" w:lineRule="auto"/>
        <w:rPr>
          <w:rFonts w:ascii="Times New Roman" w:hAnsi="Times New Roman"/>
          <w:sz w:val="24"/>
          <w:szCs w:val="24"/>
        </w:rPr>
      </w:pPr>
      <w:r w:rsidRPr="00AA2B37">
        <w:rPr>
          <w:rFonts w:ascii="Times New Roman" w:hAnsi="Times New Roman"/>
          <w:sz w:val="24"/>
          <w:szCs w:val="24"/>
        </w:rPr>
        <w:t>Sněmu přísluší</w:t>
      </w:r>
    </w:p>
    <w:p w:rsidR="003F3B10" w:rsidRPr="00AA2B37" w:rsidRDefault="003F3B10" w:rsidP="003F3B10">
      <w:pPr>
        <w:autoSpaceDE w:val="0"/>
        <w:autoSpaceDN w:val="0"/>
        <w:adjustRightInd w:val="0"/>
        <w:spacing w:after="0" w:line="240" w:lineRule="auto"/>
        <w:rPr>
          <w:rFonts w:ascii="Times New Roman" w:hAnsi="Times New Roman"/>
          <w:sz w:val="24"/>
          <w:szCs w:val="24"/>
        </w:rPr>
      </w:pPr>
      <w:r w:rsidRPr="00AA2B37">
        <w:rPr>
          <w:rFonts w:ascii="Times New Roman" w:hAnsi="Times New Roman"/>
          <w:sz w:val="24"/>
          <w:szCs w:val="24"/>
        </w:rPr>
        <w:t xml:space="preserve">a) volit z advokátů </w:t>
      </w:r>
      <w:r w:rsidRPr="00AA2B37">
        <w:rPr>
          <w:rFonts w:ascii="Times New Roman" w:hAnsi="Times New Roman"/>
          <w:strike/>
          <w:sz w:val="24"/>
          <w:szCs w:val="24"/>
        </w:rPr>
        <w:t>přímou a tajnou volbou na dobu čtyř let</w:t>
      </w:r>
      <w:r w:rsidRPr="00AA2B37">
        <w:rPr>
          <w:rFonts w:ascii="Times New Roman" w:hAnsi="Times New Roman"/>
          <w:sz w:val="24"/>
          <w:szCs w:val="24"/>
        </w:rPr>
        <w:t xml:space="preserve"> členy a náhradníky</w:t>
      </w:r>
    </w:p>
    <w:p w:rsidR="003F3B10" w:rsidRPr="00AA2B37" w:rsidRDefault="003F3B10" w:rsidP="003F3B10">
      <w:pPr>
        <w:autoSpaceDE w:val="0"/>
        <w:autoSpaceDN w:val="0"/>
        <w:adjustRightInd w:val="0"/>
        <w:spacing w:after="0" w:line="240" w:lineRule="auto"/>
        <w:rPr>
          <w:rFonts w:ascii="Times New Roman" w:hAnsi="Times New Roman"/>
          <w:sz w:val="24"/>
          <w:szCs w:val="24"/>
        </w:rPr>
      </w:pPr>
      <w:r w:rsidRPr="00AA2B37">
        <w:rPr>
          <w:rFonts w:ascii="Times New Roman" w:hAnsi="Times New Roman"/>
          <w:sz w:val="24"/>
          <w:szCs w:val="24"/>
        </w:rPr>
        <w:t>představenstva, kontrolní rady, kárné komise a odvolací kárné komise. Členy těchto</w:t>
      </w:r>
    </w:p>
    <w:p w:rsidR="003F3B10" w:rsidRPr="00AA2B37" w:rsidRDefault="003F3B10" w:rsidP="003F3B10">
      <w:pPr>
        <w:autoSpaceDE w:val="0"/>
        <w:autoSpaceDN w:val="0"/>
        <w:adjustRightInd w:val="0"/>
        <w:spacing w:after="0" w:line="240" w:lineRule="auto"/>
        <w:rPr>
          <w:rFonts w:ascii="Times New Roman" w:hAnsi="Times New Roman"/>
          <w:sz w:val="24"/>
          <w:szCs w:val="24"/>
        </w:rPr>
      </w:pPr>
      <w:r w:rsidRPr="00AA2B37">
        <w:rPr>
          <w:rFonts w:ascii="Times New Roman" w:hAnsi="Times New Roman"/>
          <w:sz w:val="24"/>
          <w:szCs w:val="24"/>
        </w:rPr>
        <w:t>orgánů Komory sněm také tajným hlasováním odvolává,</w:t>
      </w:r>
    </w:p>
    <w:p w:rsidR="003F3B10" w:rsidRPr="00AA2B37" w:rsidRDefault="003F3B10" w:rsidP="003F3B10">
      <w:pPr>
        <w:spacing w:after="0" w:line="240" w:lineRule="auto"/>
        <w:jc w:val="both"/>
        <w:rPr>
          <w:rFonts w:ascii="Times New Roman" w:hAnsi="Times New Roman"/>
          <w:sz w:val="24"/>
          <w:szCs w:val="24"/>
        </w:rPr>
      </w:pPr>
    </w:p>
    <w:p w:rsidR="003F3B10" w:rsidRDefault="003F3B10" w:rsidP="003F3B10">
      <w:pPr>
        <w:spacing w:after="0" w:line="240" w:lineRule="auto"/>
        <w:jc w:val="both"/>
        <w:rPr>
          <w:rFonts w:ascii="Garamond" w:hAnsi="Garamond"/>
          <w:b/>
          <w:bCs/>
          <w:i/>
          <w:iCs/>
          <w:color w:val="FF0000"/>
          <w:sz w:val="24"/>
          <w:szCs w:val="24"/>
        </w:rPr>
      </w:pPr>
      <w:r>
        <w:rPr>
          <w:rFonts w:ascii="Garamond" w:hAnsi="Garamond"/>
          <w:b/>
          <w:bCs/>
          <w:i/>
          <w:iCs/>
          <w:color w:val="FF0000"/>
          <w:sz w:val="24"/>
          <w:szCs w:val="24"/>
        </w:rPr>
        <w:t>S tímto návrhem ČAK Unie advokátů, z.s. zásadně nesouhlasí.</w:t>
      </w:r>
    </w:p>
    <w:p w:rsidR="003F3B10" w:rsidRDefault="003F3B10" w:rsidP="003F3B10">
      <w:pPr>
        <w:spacing w:after="0" w:line="240" w:lineRule="auto"/>
        <w:rPr>
          <w:rFonts w:ascii="Garamond" w:hAnsi="Garamond"/>
          <w:color w:val="000000"/>
          <w:sz w:val="24"/>
          <w:szCs w:val="24"/>
        </w:rPr>
      </w:pPr>
    </w:p>
    <w:p w:rsidR="003F3B10" w:rsidRPr="00AA2B37" w:rsidRDefault="003F3B10" w:rsidP="003F3B10">
      <w:pPr>
        <w:spacing w:after="0" w:line="240" w:lineRule="auto"/>
        <w:rPr>
          <w:rFonts w:ascii="Garamond" w:hAnsi="Garamond"/>
          <w:color w:val="000000"/>
          <w:sz w:val="24"/>
          <w:szCs w:val="24"/>
        </w:rPr>
      </w:pPr>
      <w:r>
        <w:rPr>
          <w:rFonts w:ascii="Garamond" w:hAnsi="Garamond"/>
          <w:color w:val="000000"/>
          <w:sz w:val="24"/>
          <w:szCs w:val="24"/>
        </w:rPr>
        <w:t xml:space="preserve">V důvodové zprávě k tomuto ustanovení ČAK uvádí: </w:t>
      </w:r>
    </w:p>
    <w:p w:rsidR="003F3B10" w:rsidRDefault="003F3B10" w:rsidP="003F3B10">
      <w:pPr>
        <w:spacing w:after="0" w:line="240" w:lineRule="auto"/>
        <w:jc w:val="both"/>
        <w:rPr>
          <w:rFonts w:ascii="Garamond" w:hAnsi="Garamond"/>
          <w:sz w:val="24"/>
          <w:szCs w:val="24"/>
        </w:rPr>
      </w:pPr>
    </w:p>
    <w:p w:rsidR="003F3B10" w:rsidRPr="00852C55" w:rsidRDefault="003F3B10" w:rsidP="003F3B10">
      <w:pPr>
        <w:autoSpaceDE w:val="0"/>
        <w:autoSpaceDN w:val="0"/>
        <w:adjustRightInd w:val="0"/>
        <w:spacing w:after="0" w:line="240" w:lineRule="auto"/>
        <w:jc w:val="both"/>
        <w:rPr>
          <w:rFonts w:ascii="Times New Roman" w:hAnsi="Times New Roman"/>
        </w:rPr>
      </w:pPr>
      <w:r w:rsidRPr="00852C55">
        <w:rPr>
          <w:rFonts w:ascii="Times New Roman" w:hAnsi="Times New Roman"/>
        </w:rPr>
        <w:t>„Zpřesňuje se právní úprava voleb do volených orgánů Komory a výslovně se upravuje délka</w:t>
      </w:r>
      <w:r>
        <w:rPr>
          <w:rFonts w:ascii="Times New Roman" w:hAnsi="Times New Roman"/>
        </w:rPr>
        <w:t xml:space="preserve"> </w:t>
      </w:r>
      <w:r w:rsidRPr="00852C55">
        <w:rPr>
          <w:rFonts w:ascii="Times New Roman" w:hAnsi="Times New Roman"/>
        </w:rPr>
        <w:t>volebního období a zánik mandátu (členství). Nejpodstatnější změnou je délka volebního</w:t>
      </w:r>
      <w:r>
        <w:rPr>
          <w:rFonts w:ascii="Times New Roman" w:hAnsi="Times New Roman"/>
        </w:rPr>
        <w:t xml:space="preserve"> </w:t>
      </w:r>
      <w:r w:rsidRPr="00852C55">
        <w:rPr>
          <w:rFonts w:ascii="Times New Roman" w:hAnsi="Times New Roman"/>
        </w:rPr>
        <w:t>období, které je čtyřleté, ovšem neskončí dříve než volbou nových orgánů Komory na dalším</w:t>
      </w:r>
      <w:r>
        <w:rPr>
          <w:rFonts w:ascii="Times New Roman" w:hAnsi="Times New Roman"/>
        </w:rPr>
        <w:t xml:space="preserve"> </w:t>
      </w:r>
      <w:r w:rsidRPr="00852C55">
        <w:rPr>
          <w:rFonts w:ascii="Times New Roman" w:hAnsi="Times New Roman"/>
        </w:rPr>
        <w:t>sněmu. Sněm se totiž neschází na den přesně po čtyřech letech od konání minulého sněmu, ale může se sejít o několik dnů či týdnů později, což při doslovném výkladu stávajícího zákona</w:t>
      </w:r>
      <w:r>
        <w:rPr>
          <w:rFonts w:ascii="Times New Roman" w:hAnsi="Times New Roman"/>
        </w:rPr>
        <w:t xml:space="preserve"> </w:t>
      </w:r>
      <w:r w:rsidRPr="00852C55">
        <w:rPr>
          <w:rFonts w:ascii="Times New Roman" w:hAnsi="Times New Roman"/>
        </w:rPr>
        <w:t>znamená, že funkce v orgánech komory skončí uplynutím volebního období, čímž se Komora</w:t>
      </w:r>
      <w:r>
        <w:rPr>
          <w:rFonts w:ascii="Times New Roman" w:hAnsi="Times New Roman"/>
        </w:rPr>
        <w:t xml:space="preserve"> </w:t>
      </w:r>
      <w:r w:rsidRPr="00852C55">
        <w:rPr>
          <w:rFonts w:ascii="Times New Roman" w:hAnsi="Times New Roman"/>
        </w:rPr>
        <w:t>ocitá bez volených orgánů, a tudíž v potenciálních problémech. Proto se rovněž výslovně</w:t>
      </w:r>
      <w:r>
        <w:rPr>
          <w:rFonts w:ascii="Times New Roman" w:hAnsi="Times New Roman"/>
        </w:rPr>
        <w:t xml:space="preserve"> </w:t>
      </w:r>
      <w:r w:rsidRPr="00852C55">
        <w:rPr>
          <w:rFonts w:ascii="Times New Roman" w:hAnsi="Times New Roman"/>
          <w:sz w:val="24"/>
          <w:szCs w:val="24"/>
        </w:rPr>
        <w:t>stanoví pravidlo, že členství v orgánech Komory zaniká dosavadním členům dnem voleb do</w:t>
      </w:r>
      <w:r>
        <w:rPr>
          <w:rFonts w:ascii="Times New Roman" w:hAnsi="Times New Roman"/>
        </w:rPr>
        <w:t xml:space="preserve"> </w:t>
      </w:r>
      <w:r w:rsidRPr="00852C55">
        <w:rPr>
          <w:rFonts w:ascii="Times New Roman" w:hAnsi="Times New Roman"/>
          <w:sz w:val="24"/>
          <w:szCs w:val="24"/>
        </w:rPr>
        <w:t>orgánů Komory, tedy na nejbližším řádném volebním sněmu.“</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V důvodové zprávě Česká advokátní komora </w:t>
      </w:r>
      <w:r>
        <w:rPr>
          <w:rFonts w:ascii="Garamond" w:hAnsi="Garamond"/>
          <w:sz w:val="24"/>
          <w:szCs w:val="24"/>
          <w:u w:val="single"/>
        </w:rPr>
        <w:t>zcela pomíjí odůvodnění, proč navrhuje zrušit přímou a tajnou volbu orgánů České advokátní komory.</w:t>
      </w:r>
      <w:r w:rsidRPr="00852C55">
        <w:rPr>
          <w:rFonts w:ascii="Garamond" w:hAnsi="Garamond"/>
          <w:sz w:val="24"/>
          <w:szCs w:val="24"/>
        </w:rPr>
        <w:t xml:space="preserve"> </w:t>
      </w:r>
      <w:r>
        <w:rPr>
          <w:rFonts w:ascii="Garamond" w:hAnsi="Garamond"/>
          <w:sz w:val="24"/>
          <w:szCs w:val="24"/>
        </w:rPr>
        <w:t xml:space="preserve">Zde je nutno též připomenout, že Slovenská advokátní komora, která již svůj sněm v roce 2021 zorganizovala on-line, přičemž také volby proběhly on-line tak, že nebylo možno zjistit, kdo jak na dálku volil. Z technického a technického hlediska se tedy jedná o řešitelnou záležitost. Proto návrh na </w:t>
      </w:r>
      <w:r>
        <w:rPr>
          <w:rFonts w:ascii="Garamond" w:hAnsi="Garamond"/>
          <w:b/>
          <w:bCs/>
          <w:sz w:val="24"/>
          <w:szCs w:val="24"/>
        </w:rPr>
        <w:t>zrušení tajného hlasování</w:t>
      </w:r>
      <w:r w:rsidRPr="00852C55">
        <w:rPr>
          <w:rFonts w:ascii="Garamond" w:hAnsi="Garamond"/>
          <w:sz w:val="24"/>
          <w:szCs w:val="24"/>
        </w:rPr>
        <w:t xml:space="preserve"> nemůže</w:t>
      </w:r>
      <w:r>
        <w:rPr>
          <w:rFonts w:ascii="Garamond" w:hAnsi="Garamond"/>
          <w:sz w:val="24"/>
          <w:szCs w:val="24"/>
        </w:rPr>
        <w:t xml:space="preserve"> Unie advokátů, z.s. vyložit jinak </w:t>
      </w:r>
      <w:r>
        <w:rPr>
          <w:rFonts w:ascii="Garamond" w:hAnsi="Garamond"/>
          <w:sz w:val="24"/>
          <w:szCs w:val="24"/>
          <w:u w:val="single"/>
        </w:rPr>
        <w:t>než jako účelové</w:t>
      </w:r>
      <w:r>
        <w:rPr>
          <w:rFonts w:ascii="Garamond" w:hAnsi="Garamond"/>
          <w:sz w:val="24"/>
          <w:szCs w:val="24"/>
        </w:rPr>
        <w:t xml:space="preserve">, přičemž dochází k narušení jednoho z úhelných principů voleb, totiž tajnosti a přímosti voleb. Je na místě otázka, zda příště hodlá ČAK uspořádat hlasování o svých orgánech aklamací.  </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u w:val="single"/>
        </w:rPr>
      </w:pPr>
      <w:r>
        <w:rPr>
          <w:rFonts w:ascii="Garamond" w:hAnsi="Garamond"/>
          <w:sz w:val="24"/>
          <w:szCs w:val="24"/>
        </w:rPr>
        <w:t xml:space="preserve">Česká advokátní komora dále uvádí, že členství v orgánech zanikne až dnem voleb do orgánů Komory, tedy na nejbližším řádném volebním sněmu. Unie advokátů, z.s. uvádí, že </w:t>
      </w:r>
      <w:r>
        <w:rPr>
          <w:rFonts w:ascii="Garamond" w:hAnsi="Garamond"/>
          <w:sz w:val="24"/>
          <w:szCs w:val="24"/>
          <w:u w:val="single"/>
        </w:rPr>
        <w:t>předkládaný návrh nemá v českém právním řádu obdoby a důrazně proti němu protestuje z důvodu potenciálního nastolení nedemokratického vedení komory.</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Pro příklad UA uvádí právní úpravu volb</w:t>
      </w:r>
      <w:r w:rsidRPr="00852C55">
        <w:rPr>
          <w:rFonts w:ascii="Garamond" w:hAnsi="Garamond"/>
          <w:sz w:val="24"/>
          <w:szCs w:val="24"/>
        </w:rPr>
        <w:t>y prezidenta republiky,</w:t>
      </w:r>
      <w:r>
        <w:rPr>
          <w:rFonts w:ascii="Garamond" w:hAnsi="Garamond"/>
          <w:sz w:val="24"/>
          <w:szCs w:val="24"/>
        </w:rPr>
        <w:t xml:space="preserve"> což je bezesporu funkce podstatně důležitější než volba orgánů České advokátní komory:</w:t>
      </w:r>
    </w:p>
    <w:p w:rsidR="003F3B10" w:rsidRDefault="003F3B10" w:rsidP="003F3B10">
      <w:pPr>
        <w:spacing w:after="0" w:line="240" w:lineRule="auto"/>
        <w:jc w:val="both"/>
        <w:rPr>
          <w:rFonts w:ascii="Garamond" w:hAnsi="Garamond"/>
          <w:sz w:val="24"/>
          <w:szCs w:val="24"/>
        </w:rPr>
      </w:pPr>
    </w:p>
    <w:p w:rsidR="003F3B10" w:rsidRPr="0097508E" w:rsidRDefault="003F3B10" w:rsidP="003F3B10">
      <w:pPr>
        <w:pStyle w:val="l3"/>
        <w:spacing w:before="0" w:beforeAutospacing="0" w:after="0" w:afterAutospacing="0"/>
        <w:jc w:val="center"/>
        <w:rPr>
          <w:rFonts w:ascii="Arial" w:hAnsi="Arial" w:cs="Arial"/>
          <w:b/>
          <w:bCs/>
          <w:i/>
          <w:iCs/>
          <w:sz w:val="20"/>
          <w:szCs w:val="20"/>
        </w:rPr>
      </w:pPr>
      <w:r w:rsidRPr="0097508E">
        <w:rPr>
          <w:rFonts w:ascii="Arial" w:hAnsi="Arial" w:cs="Arial"/>
          <w:b/>
          <w:bCs/>
          <w:i/>
          <w:iCs/>
          <w:sz w:val="20"/>
          <w:szCs w:val="20"/>
        </w:rPr>
        <w:t>Čl. 55</w:t>
      </w:r>
    </w:p>
    <w:p w:rsidR="003F3B10" w:rsidRPr="0097508E" w:rsidRDefault="003F3B10" w:rsidP="003F3B10">
      <w:pPr>
        <w:pStyle w:val="l4"/>
        <w:spacing w:before="0" w:beforeAutospacing="0" w:after="0" w:afterAutospacing="0"/>
        <w:jc w:val="both"/>
        <w:rPr>
          <w:rFonts w:ascii="Arial" w:hAnsi="Arial" w:cs="Arial"/>
          <w:i/>
          <w:iCs/>
          <w:sz w:val="20"/>
          <w:szCs w:val="20"/>
        </w:rPr>
      </w:pPr>
      <w:r w:rsidRPr="0097508E">
        <w:rPr>
          <w:rFonts w:ascii="Arial" w:hAnsi="Arial" w:cs="Arial"/>
          <w:i/>
          <w:iCs/>
          <w:sz w:val="20"/>
          <w:szCs w:val="20"/>
        </w:rPr>
        <w:t xml:space="preserve">Prezident republiky se ujímá úřadu složením slibu. Volební období prezidenta republiky </w:t>
      </w:r>
      <w:r w:rsidRPr="0097508E">
        <w:rPr>
          <w:rFonts w:ascii="Arial" w:hAnsi="Arial" w:cs="Arial"/>
          <w:b/>
          <w:bCs/>
          <w:i/>
          <w:iCs/>
          <w:sz w:val="20"/>
          <w:szCs w:val="20"/>
        </w:rPr>
        <w:t>trvá pět let</w:t>
      </w:r>
      <w:r w:rsidRPr="0097508E">
        <w:rPr>
          <w:rFonts w:ascii="Arial" w:hAnsi="Arial" w:cs="Arial"/>
          <w:i/>
          <w:iCs/>
          <w:sz w:val="20"/>
          <w:szCs w:val="20"/>
        </w:rPr>
        <w:t xml:space="preserve"> a začíná dnem složení slibu.</w:t>
      </w:r>
    </w:p>
    <w:p w:rsidR="003F3B10" w:rsidRPr="0097508E" w:rsidRDefault="003F3B10" w:rsidP="003F3B10">
      <w:pPr>
        <w:pStyle w:val="l4"/>
        <w:spacing w:before="0" w:beforeAutospacing="0" w:after="0" w:afterAutospacing="0"/>
        <w:jc w:val="both"/>
        <w:rPr>
          <w:rFonts w:ascii="Arial" w:hAnsi="Arial" w:cs="Arial"/>
          <w:i/>
          <w:iCs/>
          <w:sz w:val="20"/>
          <w:szCs w:val="20"/>
        </w:rPr>
      </w:pPr>
    </w:p>
    <w:p w:rsidR="003F3B10" w:rsidRDefault="003F3B10" w:rsidP="003F3B10">
      <w:pPr>
        <w:pStyle w:val="l3"/>
        <w:spacing w:before="0" w:beforeAutospacing="0" w:after="0" w:afterAutospacing="0"/>
        <w:jc w:val="both"/>
        <w:rPr>
          <w:rFonts w:ascii="Arial" w:hAnsi="Arial" w:cs="Arial"/>
          <w:b/>
          <w:bCs/>
          <w:i/>
          <w:iCs/>
          <w:sz w:val="20"/>
          <w:szCs w:val="20"/>
        </w:rPr>
      </w:pPr>
    </w:p>
    <w:p w:rsidR="003F3B10" w:rsidRDefault="003F3B10" w:rsidP="003F3B10">
      <w:pPr>
        <w:pStyle w:val="l3"/>
        <w:spacing w:before="0" w:beforeAutospacing="0" w:after="0" w:afterAutospacing="0"/>
        <w:jc w:val="both"/>
        <w:rPr>
          <w:rFonts w:ascii="Arial" w:hAnsi="Arial" w:cs="Arial"/>
          <w:b/>
          <w:bCs/>
          <w:i/>
          <w:iCs/>
          <w:sz w:val="20"/>
          <w:szCs w:val="20"/>
        </w:rPr>
      </w:pPr>
    </w:p>
    <w:p w:rsidR="003F3B10" w:rsidRPr="0097508E" w:rsidRDefault="003F3B10" w:rsidP="003F3B10">
      <w:pPr>
        <w:pStyle w:val="l3"/>
        <w:spacing w:before="0" w:beforeAutospacing="0" w:after="0" w:afterAutospacing="0"/>
        <w:jc w:val="center"/>
        <w:rPr>
          <w:rFonts w:ascii="Arial" w:hAnsi="Arial" w:cs="Arial"/>
          <w:b/>
          <w:bCs/>
          <w:i/>
          <w:iCs/>
          <w:sz w:val="20"/>
          <w:szCs w:val="20"/>
        </w:rPr>
      </w:pPr>
      <w:r w:rsidRPr="0097508E">
        <w:rPr>
          <w:rFonts w:ascii="Arial" w:hAnsi="Arial" w:cs="Arial"/>
          <w:b/>
          <w:bCs/>
          <w:i/>
          <w:iCs/>
          <w:sz w:val="20"/>
          <w:szCs w:val="20"/>
        </w:rPr>
        <w:t>Čl. 56</w:t>
      </w:r>
    </w:p>
    <w:p w:rsidR="003F3B10" w:rsidRPr="0097508E" w:rsidRDefault="003F3B10" w:rsidP="003F3B10">
      <w:pPr>
        <w:pStyle w:val="l4"/>
        <w:spacing w:before="0" w:beforeAutospacing="0" w:after="0" w:afterAutospacing="0"/>
        <w:jc w:val="both"/>
        <w:rPr>
          <w:rFonts w:ascii="Arial" w:hAnsi="Arial" w:cs="Arial"/>
          <w:i/>
          <w:iCs/>
          <w:sz w:val="20"/>
          <w:szCs w:val="20"/>
        </w:rPr>
      </w:pPr>
      <w:r w:rsidRPr="0097508E">
        <w:rPr>
          <w:rStyle w:val="PromnnHTML"/>
          <w:rFonts w:ascii="Arial" w:hAnsi="Arial" w:cs="Arial"/>
          <w:b/>
          <w:bCs/>
          <w:sz w:val="20"/>
          <w:szCs w:val="20"/>
        </w:rPr>
        <w:t>(1)</w:t>
      </w:r>
      <w:r w:rsidRPr="0097508E">
        <w:rPr>
          <w:rFonts w:ascii="Arial" w:hAnsi="Arial" w:cs="Arial"/>
          <w:i/>
          <w:iCs/>
          <w:sz w:val="20"/>
          <w:szCs w:val="20"/>
        </w:rPr>
        <w:t> Volba prezidenta republiky se koná tajným hlasováním na základě všeobecného, rovného a přímého volebního práva.</w:t>
      </w:r>
    </w:p>
    <w:p w:rsidR="003F3B10" w:rsidRPr="0097508E" w:rsidRDefault="003F3B10" w:rsidP="003F3B10">
      <w:pPr>
        <w:pStyle w:val="l4"/>
        <w:spacing w:before="0" w:beforeAutospacing="0" w:after="0" w:afterAutospacing="0"/>
        <w:jc w:val="both"/>
        <w:rPr>
          <w:rFonts w:ascii="Arial" w:hAnsi="Arial" w:cs="Arial"/>
          <w:i/>
          <w:iCs/>
          <w:sz w:val="20"/>
          <w:szCs w:val="20"/>
        </w:rPr>
      </w:pPr>
      <w:r w:rsidRPr="0097508E">
        <w:rPr>
          <w:rStyle w:val="PromnnHTML"/>
          <w:rFonts w:ascii="Arial" w:hAnsi="Arial" w:cs="Arial"/>
          <w:b/>
          <w:bCs/>
          <w:sz w:val="20"/>
          <w:szCs w:val="20"/>
        </w:rPr>
        <w:t>(7)</w:t>
      </w:r>
      <w:r w:rsidRPr="0097508E">
        <w:rPr>
          <w:rFonts w:ascii="Arial" w:hAnsi="Arial" w:cs="Arial"/>
          <w:i/>
          <w:iCs/>
          <w:sz w:val="20"/>
          <w:szCs w:val="20"/>
        </w:rPr>
        <w:t xml:space="preserve"> Volba prezidenta republiky </w:t>
      </w:r>
      <w:r w:rsidRPr="0097508E">
        <w:rPr>
          <w:rFonts w:ascii="Arial" w:hAnsi="Arial" w:cs="Arial"/>
          <w:b/>
          <w:bCs/>
          <w:i/>
          <w:iCs/>
          <w:sz w:val="20"/>
          <w:szCs w:val="20"/>
        </w:rPr>
        <w:t>se koná v posledních šedesáti dnech volebního období úřadujícího prezidenta republiky</w:t>
      </w:r>
      <w:r w:rsidRPr="0097508E">
        <w:rPr>
          <w:rFonts w:ascii="Arial" w:hAnsi="Arial" w:cs="Arial"/>
          <w:i/>
          <w:iCs/>
          <w:sz w:val="20"/>
          <w:szCs w:val="20"/>
        </w:rPr>
        <w:t>, nejpozději však třicet dnů před uplynutím volebního období úřadujícího prezidenta republiky. Uvolní-li se úřad prezidenta republiky, koná se volba prezidenta republiky do devadesáti dnů.</w:t>
      </w:r>
    </w:p>
    <w:p w:rsidR="003F3B10" w:rsidRPr="00E33C8C" w:rsidRDefault="003F3B10" w:rsidP="003F3B10">
      <w:pPr>
        <w:spacing w:after="0" w:line="240" w:lineRule="auto"/>
        <w:jc w:val="both"/>
        <w:rPr>
          <w:rFonts w:ascii="Garamond" w:hAnsi="Garamond"/>
          <w:sz w:val="24"/>
          <w:szCs w:val="24"/>
        </w:rPr>
      </w:pPr>
    </w:p>
    <w:p w:rsidR="003F3B10" w:rsidRPr="00E33C8C" w:rsidRDefault="003F3B10" w:rsidP="003F3B10">
      <w:pPr>
        <w:spacing w:after="0" w:line="240" w:lineRule="auto"/>
        <w:jc w:val="both"/>
        <w:rPr>
          <w:rFonts w:ascii="Garamond" w:hAnsi="Garamond"/>
          <w:i/>
          <w:iCs/>
          <w:sz w:val="24"/>
          <w:szCs w:val="24"/>
        </w:rPr>
      </w:pPr>
      <w:r w:rsidRPr="00E33C8C">
        <w:rPr>
          <w:rFonts w:ascii="Garamond" w:hAnsi="Garamond"/>
          <w:sz w:val="24"/>
          <w:szCs w:val="24"/>
        </w:rPr>
        <w:t>Jiným příkladem je úprava volebního období členů orgánů Exekutorské komory ČR, která je – obdobně jako ČAK – samosprávnou profesní organizací, v ust. § 109 odst. 6 zákona č. 120/2001 Sb., o soudních exekutorech a exekuční činnosti (exekuční řád)</w:t>
      </w:r>
      <w:r w:rsidRPr="00E33C8C">
        <w:rPr>
          <w:rFonts w:ascii="Garamond" w:hAnsi="Garamond"/>
          <w:i/>
          <w:iCs/>
          <w:sz w:val="24"/>
          <w:szCs w:val="24"/>
        </w:rPr>
        <w:t xml:space="preserve"> „Funkční období členů orgánů Komory je tříleté.“</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Ani v tomto zcela úhelném momentu českého právního řádu není potlačeno přesné určení délky funkčního období zvoleného orgánu tak, jak se toho dožaduje u svých funkcionářů Česká advokátní komora. I zde je zachováno tajné hlasování jako výraz rovného a přímého volebního práva.</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Je věcí České advokátní komory, aby zorganizovala sněm tak, aby k porušení Zákona o advokacii a „nebezpečí“, že komora bude bez svých orgánů, nedošlo. Zejména v souvislosti s navrženým on-line sněmem a hlasováním se Unii advokátů jeví tento návrh jako účelový a předchozímu návrhu v zásadě odporující. </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Unie advokátů vnímá takto podsunutý návrh novely jako snahu o omezení samosprávného charakteru České advokátní komory a jistý druh „privatizace“ České advokátní komory některými jejími orgány. K tomu ovšem již dochází i jiným způsobem, na příklad podstatnými změnami ve složení představenstva České advokátní komory oproti struktuře, která panovala v době zvolení jednotlivých představitelů do orgánů České advokátní komory.  K tomu Unie advokátů, z.s. poukazuje na skutečnost, že došlo k fúzi advokátních kanceláří </w:t>
      </w:r>
      <w:r w:rsidRPr="001C3BEA">
        <w:rPr>
          <w:rFonts w:ascii="Garamond" w:hAnsi="Garamond"/>
          <w:sz w:val="24"/>
          <w:szCs w:val="24"/>
        </w:rPr>
        <w:t>Trojan, Doleček a partneři, advokátní kancelář s.r.o. s Advokátní kanceláří Brož &amp; Sokol &amp; Novák s.r.o.</w:t>
      </w:r>
      <w:r>
        <w:rPr>
          <w:rFonts w:ascii="Garamond" w:hAnsi="Garamond"/>
          <w:sz w:val="24"/>
          <w:szCs w:val="24"/>
        </w:rPr>
        <w:t xml:space="preserve"> </w:t>
      </w:r>
      <w:r w:rsidRPr="001C3BEA">
        <w:rPr>
          <w:rFonts w:ascii="Garamond" w:hAnsi="Garamond"/>
          <w:sz w:val="24"/>
          <w:szCs w:val="24"/>
        </w:rPr>
        <w:t xml:space="preserve">Což ovšem ve svém důsledku znamená, že poprvé v historii bude mít od ledna 2023 jedna kancelář v představenstvu dva zástupce, to je z 11 členů 18 % celého představenstva. Podle čl. 8 odst. 7 organizačního řádu Komory je představenstvo usnášeníschopné při přítomnosti většiny jeho členů, což je z 11 členů šest. Jedna kancelář tak disponuje třetinou hlasů, které jsou potřeba k přijetí jakéhokoliv rozhodnutí. </w:t>
      </w:r>
      <w:r>
        <w:rPr>
          <w:rStyle w:val="Znakapoznpodarou"/>
          <w:rFonts w:ascii="Garamond" w:hAnsi="Garamond"/>
          <w:sz w:val="24"/>
          <w:szCs w:val="24"/>
        </w:rPr>
        <w:footnoteReference w:id="2"/>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VIII.</w:t>
      </w:r>
    </w:p>
    <w:p w:rsidR="003F3B10" w:rsidRPr="003F3B10" w:rsidRDefault="003F3B10" w:rsidP="003F3B10">
      <w:pPr>
        <w:spacing w:after="0" w:line="240" w:lineRule="auto"/>
        <w:jc w:val="center"/>
        <w:rPr>
          <w:rFonts w:ascii="Garamond" w:hAnsi="Garamond"/>
          <w:b/>
          <w:bCs/>
          <w:sz w:val="28"/>
          <w:szCs w:val="28"/>
        </w:rPr>
      </w:pPr>
    </w:p>
    <w:p w:rsidR="003F3B10" w:rsidRDefault="003F3B10" w:rsidP="003F3B10">
      <w:pPr>
        <w:spacing w:after="0" w:line="240" w:lineRule="auto"/>
        <w:jc w:val="both"/>
        <w:rPr>
          <w:rFonts w:ascii="Garamond" w:hAnsi="Garamond"/>
          <w:b/>
          <w:bCs/>
          <w:i/>
          <w:iCs/>
          <w:color w:val="FF0000"/>
          <w:sz w:val="24"/>
          <w:szCs w:val="24"/>
        </w:rPr>
      </w:pPr>
      <w:r>
        <w:rPr>
          <w:rFonts w:ascii="Garamond" w:hAnsi="Garamond"/>
          <w:sz w:val="24"/>
          <w:szCs w:val="24"/>
        </w:rPr>
        <w:t xml:space="preserve">V ust. § 48 dochází ke koncepční změně, vyplývající z výše uvedeného. Jedná se o petrifikaci čtyřletého volebního období s prodloužením „do doby zvolení nových členů orgánů sněmem.“    Z důvodů shora uvedených Unie advokátů, z.s. </w:t>
      </w:r>
      <w:r>
        <w:rPr>
          <w:rFonts w:ascii="Garamond" w:hAnsi="Garamond"/>
          <w:b/>
          <w:bCs/>
          <w:i/>
          <w:iCs/>
          <w:color w:val="FF0000"/>
          <w:sz w:val="24"/>
          <w:szCs w:val="24"/>
        </w:rPr>
        <w:t>s uvedeným návrhem na nové znění § 48 nesouhlasí.</w:t>
      </w:r>
    </w:p>
    <w:p w:rsidR="003F3B10" w:rsidRDefault="003F3B10" w:rsidP="003F3B10">
      <w:pPr>
        <w:spacing w:after="0" w:line="240" w:lineRule="auto"/>
        <w:jc w:val="both"/>
        <w:rPr>
          <w:rFonts w:ascii="Garamond" w:hAnsi="Garamond"/>
          <w:b/>
          <w:bCs/>
          <w:i/>
          <w:iCs/>
          <w:color w:val="FF0000"/>
          <w:sz w:val="24"/>
          <w:szCs w:val="24"/>
        </w:rPr>
      </w:pPr>
    </w:p>
    <w:p w:rsidR="003F3B10" w:rsidRPr="00882E68" w:rsidRDefault="003F3B10" w:rsidP="003F3B10">
      <w:pPr>
        <w:spacing w:after="0" w:line="240" w:lineRule="auto"/>
        <w:jc w:val="both"/>
        <w:rPr>
          <w:rFonts w:ascii="Garamond" w:hAnsi="Garamond"/>
          <w:b/>
          <w:bCs/>
          <w:i/>
          <w:iCs/>
          <w:color w:val="FF0000"/>
          <w:sz w:val="24"/>
          <w:szCs w:val="24"/>
        </w:rPr>
      </w:pPr>
      <w:r>
        <w:rPr>
          <w:rFonts w:ascii="Garamond" w:hAnsi="Garamond"/>
          <w:sz w:val="24"/>
          <w:szCs w:val="24"/>
        </w:rPr>
        <w:t xml:space="preserve">Unii advokátů, z.s. také zcela uniká, proč zůstává v návrhu České advokátní komory, že funkce ve volených orgánech ČAK je čestná a za jejich výkon přísluší jen náhrada hotových výdajů a za ztrátu času, když dle vědomostí, získaných obtížným dotazováním dle ust. zák. č. 106/1999Sb., </w:t>
      </w:r>
      <w:r w:rsidRPr="00882E68">
        <w:rPr>
          <w:rFonts w:ascii="Garamond" w:hAnsi="Garamond"/>
          <w:sz w:val="24"/>
          <w:szCs w:val="24"/>
        </w:rPr>
        <w:t>Zákon</w:t>
      </w:r>
      <w:r>
        <w:rPr>
          <w:rFonts w:ascii="Garamond" w:hAnsi="Garamond"/>
          <w:sz w:val="24"/>
          <w:szCs w:val="24"/>
        </w:rPr>
        <w:t>a</w:t>
      </w:r>
      <w:r w:rsidRPr="00882E68">
        <w:rPr>
          <w:rFonts w:ascii="Garamond" w:hAnsi="Garamond"/>
          <w:sz w:val="24"/>
          <w:szCs w:val="24"/>
        </w:rPr>
        <w:t xml:space="preserve"> o svobodném přístupu k</w:t>
      </w:r>
      <w:r>
        <w:rPr>
          <w:rFonts w:ascii="Garamond" w:hAnsi="Garamond"/>
          <w:sz w:val="24"/>
          <w:szCs w:val="24"/>
        </w:rPr>
        <w:t> </w:t>
      </w:r>
      <w:r w:rsidRPr="00882E68">
        <w:rPr>
          <w:rFonts w:ascii="Garamond" w:hAnsi="Garamond"/>
          <w:sz w:val="24"/>
          <w:szCs w:val="24"/>
        </w:rPr>
        <w:t>informacím</w:t>
      </w:r>
      <w:r>
        <w:rPr>
          <w:rFonts w:ascii="Garamond" w:hAnsi="Garamond"/>
          <w:sz w:val="24"/>
          <w:szCs w:val="24"/>
        </w:rPr>
        <w:t xml:space="preserve"> je známo, že minimálně předseda a místopředsedové dostávají „paušální náhrady“ za výkony své funkce, a to v nemalé výši. Proto </w:t>
      </w:r>
      <w:r w:rsidRPr="00882E68">
        <w:rPr>
          <w:rFonts w:ascii="Garamond" w:hAnsi="Garamond"/>
          <w:b/>
          <w:bCs/>
          <w:i/>
          <w:iCs/>
          <w:color w:val="FF0000"/>
          <w:sz w:val="24"/>
          <w:szCs w:val="24"/>
        </w:rPr>
        <w:t>navrhovaný odst. (3) ust. § 48 pokládá UA za pokrytecký a žádá jeho vypuštění.</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V uvedeném § 48 se opět objevuje sousloví o „vyškrtnutí ze seznamu advokátů“. Ve smyslu svého dřívějšího návrhu proto Unie advokátů, z.s. modifikuje návrh České advokátní komory takto: </w:t>
      </w:r>
    </w:p>
    <w:p w:rsidR="003F3B10" w:rsidRDefault="003F3B10" w:rsidP="003F3B10">
      <w:pPr>
        <w:spacing w:after="0" w:line="240" w:lineRule="auto"/>
        <w:jc w:val="both"/>
        <w:rPr>
          <w:rFonts w:ascii="Garamond" w:hAnsi="Garamond"/>
          <w:sz w:val="24"/>
          <w:szCs w:val="24"/>
        </w:rPr>
      </w:pPr>
    </w:p>
    <w:p w:rsidR="003F3B10" w:rsidRDefault="003F3B10" w:rsidP="003F3B10">
      <w:pPr>
        <w:autoSpaceDE w:val="0"/>
        <w:autoSpaceDN w:val="0"/>
        <w:adjustRightInd w:val="0"/>
        <w:spacing w:after="0" w:line="240" w:lineRule="auto"/>
        <w:rPr>
          <w:rFonts w:ascii="Times New Roman" w:hAnsi="Times New Roman"/>
          <w:sz w:val="24"/>
          <w:szCs w:val="24"/>
        </w:rPr>
      </w:pPr>
      <w:r>
        <w:rPr>
          <w:rFonts w:ascii="TimesNewRomanPSMT" w:hAnsi="TimesNewRomanPSMT" w:cs="TimesNewRomanPSMT"/>
          <w:sz w:val="24"/>
          <w:szCs w:val="24"/>
        </w:rPr>
        <w:t xml:space="preserve">§ </w:t>
      </w:r>
      <w:r>
        <w:rPr>
          <w:rFonts w:ascii="Times New Roman" w:hAnsi="Times New Roman"/>
          <w:sz w:val="24"/>
          <w:szCs w:val="24"/>
        </w:rPr>
        <w:t>48</w:t>
      </w:r>
    </w:p>
    <w:p w:rsidR="003F3B10" w:rsidRPr="00882E68" w:rsidRDefault="003F3B10" w:rsidP="003F3B10">
      <w:pPr>
        <w:autoSpaceDE w:val="0"/>
        <w:autoSpaceDN w:val="0"/>
        <w:adjustRightInd w:val="0"/>
        <w:spacing w:after="0" w:line="240" w:lineRule="auto"/>
        <w:rPr>
          <w:rFonts w:ascii="TimesNewRomanPSMT" w:hAnsi="TimesNewRomanPSMT" w:cs="TimesNewRomanPSMT"/>
          <w:strike/>
          <w:sz w:val="24"/>
          <w:szCs w:val="24"/>
        </w:rPr>
      </w:pPr>
      <w:r w:rsidRPr="00882E68">
        <w:rPr>
          <w:rFonts w:ascii="TimesNewRomanPSMT" w:hAnsi="TimesNewRomanPSMT" w:cs="TimesNewRomanPSMT"/>
          <w:strike/>
          <w:sz w:val="24"/>
          <w:szCs w:val="24"/>
        </w:rPr>
        <w:t>Funkce v orgánech Komory jsou čestné; za jejich výkon přísluší jen náhrada hotových</w:t>
      </w:r>
    </w:p>
    <w:p w:rsidR="003F3B10" w:rsidRPr="00882E68" w:rsidRDefault="003F3B10" w:rsidP="003F3B10">
      <w:pPr>
        <w:autoSpaceDE w:val="0"/>
        <w:autoSpaceDN w:val="0"/>
        <w:adjustRightInd w:val="0"/>
        <w:spacing w:after="0" w:line="240" w:lineRule="auto"/>
        <w:rPr>
          <w:rFonts w:ascii="TimesNewRomanPSMT" w:hAnsi="TimesNewRomanPSMT" w:cs="TimesNewRomanPSMT"/>
          <w:strike/>
          <w:sz w:val="24"/>
          <w:szCs w:val="24"/>
        </w:rPr>
      </w:pPr>
      <w:r w:rsidRPr="00882E68">
        <w:rPr>
          <w:rFonts w:ascii="TimesNewRomanPSMT" w:hAnsi="TimesNewRomanPSMT" w:cs="TimesNewRomanPSMT"/>
          <w:strike/>
          <w:sz w:val="24"/>
          <w:szCs w:val="24"/>
        </w:rPr>
        <w:t>výdajů a náhrada za ztrátu času.</w:t>
      </w:r>
    </w:p>
    <w:p w:rsidR="003F3B10" w:rsidRDefault="003F3B10" w:rsidP="003F3B1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(1) Volební období představenstva, kontrolní rady, kárné komise a odvolací kárné</w:t>
      </w:r>
    </w:p>
    <w:p w:rsidR="003F3B10" w:rsidRPr="00882E68" w:rsidRDefault="003F3B10" w:rsidP="003F3B10">
      <w:pPr>
        <w:autoSpaceDE w:val="0"/>
        <w:autoSpaceDN w:val="0"/>
        <w:adjustRightInd w:val="0"/>
        <w:spacing w:after="0" w:line="240" w:lineRule="auto"/>
        <w:rPr>
          <w:rFonts w:ascii="TimesNewRomanPS-BoldMT" w:hAnsi="TimesNewRomanPS-BoldMT" w:cs="TimesNewRomanPS-BoldMT"/>
          <w:b/>
          <w:bCs/>
          <w:strike/>
          <w:color w:val="FF0000"/>
          <w:sz w:val="24"/>
          <w:szCs w:val="24"/>
        </w:rPr>
      </w:pPr>
      <w:r>
        <w:rPr>
          <w:rFonts w:ascii="TimesNewRomanPS-BoldMT" w:hAnsi="TimesNewRomanPS-BoldMT" w:cs="TimesNewRomanPS-BoldMT"/>
          <w:b/>
          <w:bCs/>
          <w:sz w:val="24"/>
          <w:szCs w:val="24"/>
        </w:rPr>
        <w:t xml:space="preserve">komise je čtyřleté, </w:t>
      </w:r>
      <w:r w:rsidRPr="00882E68">
        <w:rPr>
          <w:rFonts w:ascii="TimesNewRomanPS-BoldMT" w:hAnsi="TimesNewRomanPS-BoldMT" w:cs="TimesNewRomanPS-BoldMT"/>
          <w:b/>
          <w:bCs/>
          <w:strike/>
          <w:color w:val="FF0000"/>
          <w:sz w:val="24"/>
          <w:szCs w:val="24"/>
        </w:rPr>
        <w:t>avšak neskoční dříve, než sněm zvolí nové členy těchto orgánů</w:t>
      </w:r>
    </w:p>
    <w:p w:rsidR="003F3B10" w:rsidRPr="00882E68" w:rsidRDefault="003F3B10" w:rsidP="003F3B10">
      <w:pPr>
        <w:autoSpaceDE w:val="0"/>
        <w:autoSpaceDN w:val="0"/>
        <w:adjustRightInd w:val="0"/>
        <w:spacing w:after="0" w:line="240" w:lineRule="auto"/>
        <w:rPr>
          <w:rFonts w:ascii="Times New Roman" w:hAnsi="Times New Roman"/>
          <w:b/>
          <w:bCs/>
          <w:strike/>
          <w:color w:val="FF0000"/>
          <w:sz w:val="24"/>
          <w:szCs w:val="24"/>
        </w:rPr>
      </w:pPr>
      <w:r w:rsidRPr="00882E68">
        <w:rPr>
          <w:rFonts w:ascii="Times New Roman" w:hAnsi="Times New Roman"/>
          <w:b/>
          <w:bCs/>
          <w:strike/>
          <w:color w:val="FF0000"/>
          <w:sz w:val="24"/>
          <w:szCs w:val="24"/>
        </w:rPr>
        <w:t>Komory.</w:t>
      </w:r>
    </w:p>
    <w:p w:rsidR="003F3B10" w:rsidRDefault="003F3B10" w:rsidP="003F3B1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(2) Členství advokáta ve volených orgánech zaniká</w:t>
      </w:r>
    </w:p>
    <w:p w:rsidR="003F3B10" w:rsidRDefault="003F3B10" w:rsidP="003F3B10">
      <w:pPr>
        <w:autoSpaceDE w:val="0"/>
        <w:autoSpaceDN w:val="0"/>
        <w:adjustRightInd w:val="0"/>
        <w:spacing w:after="0" w:line="240" w:lineRule="auto"/>
        <w:rPr>
          <w:rFonts w:ascii="TimesNewRomanPS-BoldMT" w:hAnsi="TimesNewRomanPS-BoldMT" w:cs="TimesNewRomanPS-BoldMT"/>
          <w:b/>
          <w:bCs/>
          <w:sz w:val="24"/>
          <w:szCs w:val="24"/>
        </w:rPr>
      </w:pPr>
      <w:r>
        <w:rPr>
          <w:rFonts w:ascii="Times New Roman" w:hAnsi="Times New Roman"/>
          <w:b/>
          <w:bCs/>
          <w:sz w:val="24"/>
          <w:szCs w:val="24"/>
        </w:rPr>
        <w:t xml:space="preserve">a) </w:t>
      </w:r>
      <w:r>
        <w:rPr>
          <w:rFonts w:ascii="TimesNewRomanPS-BoldMT" w:hAnsi="TimesNewRomanPS-BoldMT" w:cs="TimesNewRomanPS-BoldMT"/>
          <w:b/>
          <w:bCs/>
          <w:sz w:val="24"/>
          <w:szCs w:val="24"/>
        </w:rPr>
        <w:t>úmrtím,</w:t>
      </w:r>
    </w:p>
    <w:p w:rsidR="003F3B10" w:rsidRPr="00882E68" w:rsidRDefault="003F3B10" w:rsidP="003F3B10">
      <w:pPr>
        <w:autoSpaceDE w:val="0"/>
        <w:autoSpaceDN w:val="0"/>
        <w:adjustRightInd w:val="0"/>
        <w:spacing w:after="0" w:line="240" w:lineRule="auto"/>
        <w:rPr>
          <w:rFonts w:ascii="TimesNewRomanPS-BoldMT" w:hAnsi="TimesNewRomanPS-BoldMT" w:cs="TimesNewRomanPS-BoldMT"/>
          <w:b/>
          <w:bCs/>
          <w:i/>
          <w:iCs/>
          <w:color w:val="FF0000"/>
          <w:sz w:val="24"/>
          <w:szCs w:val="24"/>
        </w:rPr>
      </w:pPr>
      <w:r>
        <w:rPr>
          <w:rFonts w:ascii="TimesNewRomanPS-BoldMT" w:hAnsi="TimesNewRomanPS-BoldMT" w:cs="TimesNewRomanPS-BoldMT"/>
          <w:b/>
          <w:bCs/>
          <w:sz w:val="24"/>
          <w:szCs w:val="24"/>
        </w:rPr>
        <w:t xml:space="preserve">b) </w:t>
      </w:r>
      <w:r w:rsidRPr="00882E68">
        <w:rPr>
          <w:rFonts w:ascii="TimesNewRomanPS-BoldMT" w:hAnsi="TimesNewRomanPS-BoldMT" w:cs="TimesNewRomanPS-BoldMT"/>
          <w:b/>
          <w:bCs/>
          <w:strike/>
          <w:color w:val="FF0000"/>
          <w:sz w:val="24"/>
          <w:szCs w:val="24"/>
        </w:rPr>
        <w:t>vyškrtnutím ze seznamu advokátů</w:t>
      </w:r>
      <w:r>
        <w:rPr>
          <w:rFonts w:ascii="TimesNewRomanPS-BoldMT" w:hAnsi="TimesNewRomanPS-BoldMT" w:cs="TimesNewRomanPS-BoldMT"/>
          <w:b/>
          <w:bCs/>
          <w:sz w:val="24"/>
          <w:szCs w:val="24"/>
        </w:rPr>
        <w:t xml:space="preserve">, </w:t>
      </w:r>
      <w:r w:rsidRPr="00882E68">
        <w:rPr>
          <w:rFonts w:ascii="TimesNewRomanPS-BoldMT" w:hAnsi="TimesNewRomanPS-BoldMT" w:cs="TimesNewRomanPS-BoldMT"/>
          <w:b/>
          <w:bCs/>
          <w:i/>
          <w:iCs/>
          <w:color w:val="FF0000"/>
          <w:sz w:val="24"/>
          <w:szCs w:val="24"/>
        </w:rPr>
        <w:t xml:space="preserve">výmazem ze seznamu advokátů </w:t>
      </w:r>
    </w:p>
    <w:p w:rsidR="003F3B10" w:rsidRDefault="003F3B10" w:rsidP="003F3B1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c) pozastavením výkonu advokacie,</w:t>
      </w:r>
    </w:p>
    <w:p w:rsidR="003F3B10" w:rsidRDefault="003F3B10" w:rsidP="003F3B1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d) odvoláním,</w:t>
      </w:r>
    </w:p>
    <w:p w:rsidR="003F3B10" w:rsidRDefault="003F3B10" w:rsidP="003F3B10">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t>e) dnem voleb do orgánů Komory.</w:t>
      </w:r>
    </w:p>
    <w:p w:rsidR="003F3B10" w:rsidRPr="00882E68" w:rsidRDefault="003F3B10" w:rsidP="003F3B10">
      <w:pPr>
        <w:autoSpaceDE w:val="0"/>
        <w:autoSpaceDN w:val="0"/>
        <w:adjustRightInd w:val="0"/>
        <w:spacing w:after="0" w:line="240" w:lineRule="auto"/>
        <w:rPr>
          <w:rFonts w:ascii="TimesNewRomanPS-BoldMT" w:hAnsi="TimesNewRomanPS-BoldMT" w:cs="TimesNewRomanPS-BoldMT"/>
          <w:b/>
          <w:bCs/>
          <w:strike/>
          <w:color w:val="FF0000"/>
          <w:sz w:val="24"/>
          <w:szCs w:val="24"/>
        </w:rPr>
      </w:pPr>
      <w:r w:rsidRPr="00882E68">
        <w:rPr>
          <w:rFonts w:ascii="Times New Roman" w:hAnsi="Times New Roman"/>
          <w:b/>
          <w:bCs/>
          <w:strike/>
          <w:color w:val="FF0000"/>
          <w:sz w:val="24"/>
          <w:szCs w:val="24"/>
        </w:rPr>
        <w:t>(3</w:t>
      </w:r>
      <w:r w:rsidRPr="00882E68">
        <w:rPr>
          <w:rFonts w:ascii="TimesNewRomanPS-BoldMT" w:hAnsi="TimesNewRomanPS-BoldMT" w:cs="TimesNewRomanPS-BoldMT"/>
          <w:b/>
          <w:bCs/>
          <w:strike/>
          <w:color w:val="FF0000"/>
          <w:sz w:val="24"/>
          <w:szCs w:val="24"/>
        </w:rPr>
        <w:t>) Funkce ve volených orgánech jsou čestné; za jejich výkon přísluší jen náhrada</w:t>
      </w:r>
    </w:p>
    <w:p w:rsidR="003F3B10" w:rsidRPr="00882E68" w:rsidRDefault="003F3B10" w:rsidP="003F3B10">
      <w:pPr>
        <w:autoSpaceDE w:val="0"/>
        <w:autoSpaceDN w:val="0"/>
        <w:adjustRightInd w:val="0"/>
        <w:spacing w:after="0" w:line="240" w:lineRule="auto"/>
        <w:rPr>
          <w:rFonts w:ascii="TimesNewRomanPS-BoldMT" w:hAnsi="TimesNewRomanPS-BoldMT" w:cs="TimesNewRomanPS-BoldMT"/>
          <w:b/>
          <w:bCs/>
          <w:strike/>
          <w:color w:val="FF0000"/>
          <w:sz w:val="24"/>
          <w:szCs w:val="24"/>
        </w:rPr>
      </w:pPr>
      <w:r w:rsidRPr="00882E68">
        <w:rPr>
          <w:rFonts w:ascii="TimesNewRomanPS-BoldMT" w:hAnsi="TimesNewRomanPS-BoldMT" w:cs="TimesNewRomanPS-BoldMT"/>
          <w:b/>
          <w:bCs/>
          <w:strike/>
          <w:color w:val="FF0000"/>
          <w:sz w:val="24"/>
          <w:szCs w:val="24"/>
        </w:rPr>
        <w:t>hotových výdajů a náhrada za ztrátu času.</w:t>
      </w:r>
    </w:p>
    <w:p w:rsidR="003F3B10" w:rsidRDefault="003F3B10" w:rsidP="003F3B10">
      <w:pPr>
        <w:autoSpaceDE w:val="0"/>
        <w:autoSpaceDN w:val="0"/>
        <w:adjustRightInd w:val="0"/>
        <w:spacing w:after="0" w:line="240" w:lineRule="auto"/>
        <w:rPr>
          <w:rFonts w:ascii="TimesNewRomanPSMT" w:hAnsi="TimesNewRomanPSMT" w:cs="TimesNewRomanPSMT"/>
          <w:sz w:val="24"/>
          <w:szCs w:val="24"/>
        </w:rPr>
      </w:pPr>
    </w:p>
    <w:p w:rsidR="003F3B10" w:rsidRPr="00882E68" w:rsidRDefault="003F3B10" w:rsidP="003F3B10">
      <w:pPr>
        <w:autoSpaceDE w:val="0"/>
        <w:autoSpaceDN w:val="0"/>
        <w:adjustRightInd w:val="0"/>
        <w:spacing w:after="0" w:line="240" w:lineRule="auto"/>
        <w:rPr>
          <w:rFonts w:ascii="Garamond" w:hAnsi="Garamond" w:cs="TimesNewRomanPSMT"/>
          <w:sz w:val="24"/>
          <w:szCs w:val="24"/>
        </w:rPr>
      </w:pPr>
      <w:r w:rsidRPr="00882E68">
        <w:rPr>
          <w:rFonts w:ascii="Garamond" w:hAnsi="Garamond" w:cs="TimesNewRomanPSMT"/>
          <w:sz w:val="24"/>
          <w:szCs w:val="24"/>
        </w:rPr>
        <w:t xml:space="preserve">Unie advokátů, z.s. upozorňuje, že sousloví „vyškrtnutí ze seznamu“ se objevuje i v dalších ustanoveních předkládaného podnětu k novele Zákona o advokacii a </w:t>
      </w:r>
      <w:r>
        <w:rPr>
          <w:rFonts w:ascii="Garamond" w:hAnsi="Garamond" w:cs="TimesNewRomanPSMT"/>
          <w:sz w:val="24"/>
          <w:szCs w:val="24"/>
        </w:rPr>
        <w:t xml:space="preserve">v tomto smyslu je nutné celý text formulačně sjednotit. </w:t>
      </w:r>
    </w:p>
    <w:p w:rsidR="003F3B10" w:rsidRDefault="003F3B10" w:rsidP="003F3B10">
      <w:pPr>
        <w:autoSpaceDE w:val="0"/>
        <w:autoSpaceDN w:val="0"/>
        <w:adjustRightInd w:val="0"/>
        <w:spacing w:after="0" w:line="240" w:lineRule="auto"/>
        <w:rPr>
          <w:rFonts w:ascii="TimesNewRomanPSMT" w:hAnsi="TimesNewRomanPSMT" w:cs="TimesNewRomanPSMT"/>
          <w:sz w:val="24"/>
          <w:szCs w:val="24"/>
        </w:rPr>
      </w:pPr>
    </w:p>
    <w:p w:rsidR="003F3B10" w:rsidRDefault="003F3B10" w:rsidP="003F3B10">
      <w:pPr>
        <w:autoSpaceDE w:val="0"/>
        <w:autoSpaceDN w:val="0"/>
        <w:adjustRightInd w:val="0"/>
        <w:spacing w:after="0" w:line="240" w:lineRule="auto"/>
        <w:rPr>
          <w:rFonts w:ascii="TimesNewRomanPSMT" w:hAnsi="TimesNewRomanPSMT" w:cs="TimesNewRomanPSMT"/>
          <w:sz w:val="24"/>
          <w:szCs w:val="24"/>
        </w:rPr>
      </w:pPr>
    </w:p>
    <w:p w:rsidR="003F3B10" w:rsidRPr="003F3B10" w:rsidRDefault="003F3B10" w:rsidP="003F3B10">
      <w:pPr>
        <w:spacing w:after="0" w:line="240" w:lineRule="auto"/>
        <w:jc w:val="center"/>
        <w:rPr>
          <w:rFonts w:ascii="Garamond" w:hAnsi="Garamond"/>
          <w:b/>
          <w:bCs/>
          <w:sz w:val="28"/>
          <w:szCs w:val="28"/>
        </w:rPr>
      </w:pPr>
      <w:r w:rsidRPr="003F3B10">
        <w:rPr>
          <w:rFonts w:ascii="Garamond" w:hAnsi="Garamond"/>
          <w:b/>
          <w:bCs/>
          <w:sz w:val="28"/>
          <w:szCs w:val="28"/>
        </w:rPr>
        <w:t>IX.</w:t>
      </w:r>
    </w:p>
    <w:p w:rsidR="003F3B10" w:rsidRDefault="003F3B10" w:rsidP="003F3B10">
      <w:pPr>
        <w:spacing w:after="0" w:line="240" w:lineRule="auto"/>
        <w:jc w:val="center"/>
        <w:rPr>
          <w:rFonts w:ascii="Garamond" w:hAnsi="Garamond"/>
          <w:b/>
          <w:bCs/>
          <w:sz w:val="24"/>
          <w:szCs w:val="24"/>
        </w:rPr>
      </w:pPr>
    </w:p>
    <w:p w:rsidR="003F3B10"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Garamond" w:hAnsi="Garamond"/>
          <w:sz w:val="24"/>
          <w:szCs w:val="24"/>
        </w:rPr>
        <w:t>Unie advokátů, z.s. též upozorňuje na nový návrh znění § 49 Zákona o advokacii, viz níže, a upozorňuje, že ani v důvodové zprávě tuto změnu zákona Česká advokátní komora nevysvětluje a neodůvodňuje. Přitom dopad je zcela zásadní! Jde o to, že</w:t>
      </w:r>
      <w:r>
        <w:rPr>
          <w:rFonts w:ascii="TimesNewRomanPS-BoldMT" w:hAnsi="TimesNewRomanPS-BoldMT" w:cs="TimesNewRomanPS-BoldMT"/>
          <w:b/>
          <w:bCs/>
          <w:sz w:val="24"/>
          <w:szCs w:val="24"/>
        </w:rPr>
        <w:t xml:space="preserve"> „způsob rozhodování jejích orgánů a postavení jejich členů a náhradníků stanoví organizační řád a další stavovské předpisy.“</w:t>
      </w:r>
    </w:p>
    <w:p w:rsidR="003F3B10" w:rsidRPr="00AB238B" w:rsidRDefault="003F3B10" w:rsidP="003F3B10">
      <w:pPr>
        <w:autoSpaceDE w:val="0"/>
        <w:autoSpaceDN w:val="0"/>
        <w:adjustRightInd w:val="0"/>
        <w:spacing w:after="0" w:line="240" w:lineRule="auto"/>
        <w:jc w:val="both"/>
        <w:rPr>
          <w:rFonts w:ascii="TimesNewRomanPS-BoldMT" w:hAnsi="TimesNewRomanPS-BoldMT" w:cs="TimesNewRomanPS-BoldMT"/>
          <w:color w:val="FF0000"/>
          <w:sz w:val="24"/>
          <w:szCs w:val="24"/>
        </w:rPr>
      </w:pPr>
      <w:r>
        <w:rPr>
          <w:rFonts w:ascii="TimesNewRomanPS-BoldMT" w:hAnsi="TimesNewRomanPS-BoldMT" w:cs="TimesNewRomanPS-BoldMT"/>
          <w:b/>
          <w:bCs/>
          <w:i/>
          <w:iCs/>
          <w:color w:val="FF0000"/>
          <w:sz w:val="24"/>
          <w:szCs w:val="24"/>
        </w:rPr>
        <w:t xml:space="preserve">Ve své podstatě jde o zásadní omezení pravomocí Sněmu ČAK a posílení pravomocí samotných orgánů ČAK, proto s tímto návrhem ČAK Unie advokátů, z.s., NESOUHLASÍ. </w:t>
      </w:r>
    </w:p>
    <w:p w:rsidR="003F3B10" w:rsidRDefault="003F3B10" w:rsidP="003F3B10">
      <w:pPr>
        <w:autoSpaceDE w:val="0"/>
        <w:autoSpaceDN w:val="0"/>
        <w:adjustRightInd w:val="0"/>
        <w:spacing w:after="0" w:line="240" w:lineRule="auto"/>
        <w:jc w:val="both"/>
        <w:rPr>
          <w:rFonts w:ascii="TimesNewRomanPSMT" w:hAnsi="TimesNewRomanPSMT" w:cs="TimesNewRomanPSMT"/>
          <w:sz w:val="24"/>
          <w:szCs w:val="24"/>
        </w:rPr>
      </w:pPr>
    </w:p>
    <w:p w:rsidR="003F3B10" w:rsidRDefault="003F3B10" w:rsidP="003F3B10">
      <w:pPr>
        <w:autoSpaceDE w:val="0"/>
        <w:autoSpaceDN w:val="0"/>
        <w:adjustRightInd w:val="0"/>
        <w:spacing w:after="0" w:line="240" w:lineRule="auto"/>
        <w:jc w:val="both"/>
        <w:rPr>
          <w:rFonts w:ascii="Times New Roman" w:hAnsi="Times New Roman"/>
          <w:sz w:val="24"/>
          <w:szCs w:val="24"/>
        </w:rPr>
      </w:pPr>
      <w:r>
        <w:rPr>
          <w:rFonts w:ascii="TimesNewRomanPSMT" w:hAnsi="TimesNewRomanPSMT" w:cs="TimesNewRomanPSMT"/>
          <w:sz w:val="24"/>
          <w:szCs w:val="24"/>
        </w:rPr>
        <w:t xml:space="preserve">§ </w:t>
      </w:r>
      <w:r>
        <w:rPr>
          <w:rFonts w:ascii="Times New Roman" w:hAnsi="Times New Roman"/>
          <w:sz w:val="24"/>
          <w:szCs w:val="24"/>
        </w:rPr>
        <w:t>49</w:t>
      </w:r>
    </w:p>
    <w:p w:rsidR="003F3B10" w:rsidRDefault="003F3B10" w:rsidP="003F3B10">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sz w:val="24"/>
          <w:szCs w:val="24"/>
        </w:rPr>
        <w:t xml:space="preserve">(1) </w:t>
      </w:r>
      <w:r>
        <w:rPr>
          <w:rFonts w:ascii="TimesNewRomanPSMT" w:hAnsi="TimesNewRomanPSMT" w:cs="TimesNewRomanPSMT"/>
          <w:sz w:val="24"/>
          <w:szCs w:val="24"/>
        </w:rPr>
        <w:t>Podrobnosti o organizaci Komory a jejích orgánů stanoví organizační řád a další</w:t>
      </w:r>
    </w:p>
    <w:p w:rsidR="003F3B10" w:rsidRDefault="003F3B10" w:rsidP="003F3B1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stavovské předpisy.</w:t>
      </w:r>
    </w:p>
    <w:p w:rsidR="003F3B10" w:rsidRDefault="003F3B10" w:rsidP="003F3B10">
      <w:pPr>
        <w:autoSpaceDE w:val="0"/>
        <w:autoSpaceDN w:val="0"/>
        <w:adjustRightInd w:val="0"/>
        <w:spacing w:after="0" w:line="240" w:lineRule="auto"/>
        <w:jc w:val="both"/>
        <w:rPr>
          <w:rFonts w:ascii="TimesNewRomanPSMT" w:hAnsi="TimesNewRomanPSMT" w:cs="TimesNewRomanPSMT"/>
          <w:sz w:val="24"/>
          <w:szCs w:val="24"/>
        </w:rPr>
      </w:pPr>
      <w:r>
        <w:rPr>
          <w:rFonts w:ascii="Times New Roman" w:hAnsi="Times New Roman"/>
          <w:sz w:val="24"/>
          <w:szCs w:val="24"/>
        </w:rPr>
        <w:t xml:space="preserve">(2) </w:t>
      </w:r>
      <w:r>
        <w:rPr>
          <w:rFonts w:ascii="TimesNewRomanPSMT" w:hAnsi="TimesNewRomanPSMT" w:cs="TimesNewRomanPSMT"/>
          <w:sz w:val="24"/>
          <w:szCs w:val="24"/>
        </w:rPr>
        <w:t>Podrobnosti o volbách do orgánů Komory, jakož i odvolání jejich členů stanoví volební</w:t>
      </w:r>
    </w:p>
    <w:p w:rsidR="003F3B10" w:rsidRDefault="003F3B10" w:rsidP="003F3B10">
      <w:pPr>
        <w:autoSpaceDE w:val="0"/>
        <w:autoSpaceDN w:val="0"/>
        <w:adjustRightInd w:val="0"/>
        <w:spacing w:after="0" w:line="240" w:lineRule="auto"/>
        <w:jc w:val="both"/>
        <w:rPr>
          <w:rFonts w:ascii="TimesNewRomanPSMT" w:hAnsi="TimesNewRomanPSMT" w:cs="TimesNewRomanPSMT"/>
          <w:sz w:val="24"/>
          <w:szCs w:val="24"/>
        </w:rPr>
      </w:pPr>
      <w:r>
        <w:rPr>
          <w:rFonts w:ascii="TimesNewRomanPSMT" w:hAnsi="TimesNewRomanPSMT" w:cs="TimesNewRomanPSMT"/>
          <w:sz w:val="24"/>
          <w:szCs w:val="24"/>
        </w:rPr>
        <w:t>řád.</w:t>
      </w:r>
    </w:p>
    <w:p w:rsidR="003F3B10"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(1) Organizaci Komory, způsob rozhodování jejích orgánů a postavení jejich členů a</w:t>
      </w:r>
    </w:p>
    <w:p w:rsidR="003F3B10"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náhradníků stanoví organizační řád a další stavovské předpisy.</w:t>
      </w:r>
    </w:p>
    <w:p w:rsidR="003F3B10"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(2) Zásady, podmínky a organizaci voleb do orgánů Komory, jakož i odvolání jejich</w:t>
      </w:r>
    </w:p>
    <w:p w:rsidR="003F3B10" w:rsidRDefault="003F3B10" w:rsidP="003F3B10">
      <w:pPr>
        <w:autoSpaceDE w:val="0"/>
        <w:autoSpaceDN w:val="0"/>
        <w:adjustRightInd w:val="0"/>
        <w:spacing w:after="0" w:line="240" w:lineRule="auto"/>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členů stanoví volební řád.</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 xml:space="preserve">Je pravda, že organizační řád přijímá Sněm ČAK, avšak není zřejmé, jakým způsobem jsou přijímány, a o jaké další „stavovské předpisy“ má jít, když mají upravovat způsob rozhodování orgánů ČAK a postavení jejích členů a náhradníků. Podle názoru UA jsem o nepřípustně neurčité, vágní zmocnění. UA připomíná, že Česká advokátní komora je právnickou osobou veřejného práva s povinným členstvím, která vykonává veřejnou moc na úseku advokacie. </w:t>
      </w:r>
      <w:r>
        <w:rPr>
          <w:rFonts w:ascii="Garamond" w:hAnsi="Garamond"/>
          <w:sz w:val="24"/>
          <w:szCs w:val="24"/>
          <w:u w:val="single"/>
        </w:rPr>
        <w:t xml:space="preserve">Nejde o spolek </w:t>
      </w:r>
      <w:r>
        <w:rPr>
          <w:rFonts w:ascii="Garamond" w:hAnsi="Garamond"/>
          <w:sz w:val="24"/>
          <w:szCs w:val="24"/>
        </w:rPr>
        <w:t xml:space="preserve">– jak s oblibou zdůrazňuje vedení Komory. Z toho ovšem též vyplývá, že ČAK si nemůže veškeré organizační věci upravovat sama svými vlastními vnitřními předpisy, které, ve znění podnětu zaslaného ČAKem </w:t>
      </w:r>
      <w:r>
        <w:rPr>
          <w:rFonts w:ascii="Garamond" w:hAnsi="Garamond"/>
          <w:sz w:val="24"/>
          <w:szCs w:val="24"/>
        </w:rPr>
        <w:lastRenderedPageBreak/>
        <w:t>Ministerstvu spravedlnosti, místy dokonce může i modifikovat zákon o advokacii. Toto je ovšem nepřípustné. Organizační řád může stanovit toliko podrobnosti zákonem neupravené. orgánem veřejné moci, který však podléhá pouze minimální – pokud vůbec nějaké jiné než formální – dozorové činnosti státu. Avšak právě dozor nad výkonem veřejné moci se táhne jako červená nit celým podnětem k návrhu na novelu Zákona o advokacii, kterou Česká advokátní komora zaslala Ministerstvu spravedlnosti.</w:t>
      </w:r>
    </w:p>
    <w:p w:rsidR="003F3B10" w:rsidRDefault="003F3B10" w:rsidP="003F3B10">
      <w:pPr>
        <w:spacing w:after="0" w:line="240" w:lineRule="auto"/>
        <w:jc w:val="both"/>
        <w:rPr>
          <w:rFonts w:ascii="Garamond" w:hAnsi="Garamond"/>
          <w:sz w:val="24"/>
          <w:szCs w:val="24"/>
        </w:rPr>
      </w:pPr>
    </w:p>
    <w:p w:rsidR="003F3B10" w:rsidRDefault="003F3B10" w:rsidP="003F3B10">
      <w:pPr>
        <w:spacing w:after="0" w:line="240" w:lineRule="auto"/>
        <w:jc w:val="both"/>
        <w:rPr>
          <w:rFonts w:ascii="Garamond" w:hAnsi="Garamond"/>
          <w:sz w:val="24"/>
          <w:szCs w:val="24"/>
        </w:rPr>
      </w:pPr>
      <w:r>
        <w:rPr>
          <w:rFonts w:ascii="Garamond" w:hAnsi="Garamond"/>
          <w:sz w:val="24"/>
          <w:szCs w:val="24"/>
        </w:rPr>
        <w:t>Závěrem Unie advokátů, z.s., připomíná, že stejně jako Česká advokátní komora, ani Unie advokátů, z.s., není legislativním připomínkovým místem. Jestliže Ministerstvo spravedlnosti přijímá od České advokátní komory legislativní podněty, Unie advokátů, z. s., žádá, aby s ní bylo zacházeno rovněž jako s právnickou osobou jednající ve veřejném zájmu</w:t>
      </w:r>
      <w:r>
        <w:rPr>
          <w:rStyle w:val="Znakapoznpodarou"/>
          <w:rFonts w:ascii="Garamond" w:hAnsi="Garamond"/>
          <w:sz w:val="24"/>
          <w:szCs w:val="24"/>
        </w:rPr>
        <w:footnoteReference w:id="3"/>
      </w:r>
      <w:r>
        <w:rPr>
          <w:rFonts w:ascii="Garamond" w:hAnsi="Garamond"/>
          <w:sz w:val="24"/>
          <w:szCs w:val="24"/>
        </w:rPr>
        <w:t xml:space="preserve">, nazývanou legislativní zkratkou „společenský hlídací pes“ a z tohoto titulu žádá, aby byla přizvána k případnému projednávání novely Zákona o advokacii. </w:t>
      </w:r>
    </w:p>
    <w:p w:rsidR="003F3B10" w:rsidRDefault="003F3B10" w:rsidP="003F3B10">
      <w:pPr>
        <w:spacing w:after="0" w:line="240" w:lineRule="auto"/>
        <w:jc w:val="both"/>
      </w:pPr>
    </w:p>
    <w:p w:rsidR="003F3B10" w:rsidRPr="00E33C8C" w:rsidRDefault="003F3B10" w:rsidP="003F3B10">
      <w:pPr>
        <w:spacing w:after="0" w:line="240" w:lineRule="auto"/>
        <w:jc w:val="both"/>
        <w:rPr>
          <w:rFonts w:ascii="Garamond" w:hAnsi="Garamond"/>
          <w:sz w:val="24"/>
          <w:szCs w:val="24"/>
        </w:rPr>
      </w:pPr>
    </w:p>
    <w:p w:rsidR="003F3B10" w:rsidRPr="00E33C8C" w:rsidRDefault="003F3B10" w:rsidP="003F3B10">
      <w:pPr>
        <w:spacing w:after="0" w:line="240" w:lineRule="auto"/>
        <w:jc w:val="both"/>
        <w:rPr>
          <w:rFonts w:ascii="Garamond" w:hAnsi="Garamond"/>
          <w:sz w:val="24"/>
          <w:szCs w:val="24"/>
        </w:rPr>
      </w:pPr>
    </w:p>
    <w:p w:rsidR="003F3B10" w:rsidRPr="00E33C8C" w:rsidRDefault="003F3B10" w:rsidP="003F3B10">
      <w:pPr>
        <w:spacing w:after="0" w:line="240" w:lineRule="auto"/>
        <w:jc w:val="both"/>
        <w:rPr>
          <w:rFonts w:ascii="Garamond" w:hAnsi="Garamond"/>
          <w:sz w:val="24"/>
          <w:szCs w:val="24"/>
        </w:rPr>
      </w:pPr>
      <w:r w:rsidRPr="00E33C8C">
        <w:rPr>
          <w:rFonts w:ascii="Garamond" w:hAnsi="Garamond"/>
          <w:sz w:val="24"/>
          <w:szCs w:val="24"/>
        </w:rPr>
        <w:t>jménem Unie advokátů, z.s.</w:t>
      </w:r>
    </w:p>
    <w:p w:rsidR="003F3B10" w:rsidRPr="00E33C8C" w:rsidRDefault="003F3B10" w:rsidP="003F3B10">
      <w:pPr>
        <w:spacing w:after="0" w:line="240" w:lineRule="auto"/>
        <w:jc w:val="both"/>
        <w:rPr>
          <w:rFonts w:ascii="Garamond" w:hAnsi="Garamond"/>
          <w:sz w:val="24"/>
          <w:szCs w:val="24"/>
        </w:rPr>
      </w:pPr>
    </w:p>
    <w:p w:rsidR="003F3B10" w:rsidRPr="00E33C8C" w:rsidRDefault="003F3B10" w:rsidP="003F3B10">
      <w:pPr>
        <w:spacing w:after="0" w:line="240" w:lineRule="auto"/>
        <w:jc w:val="both"/>
        <w:rPr>
          <w:rFonts w:ascii="Garamond" w:hAnsi="Garamond"/>
          <w:sz w:val="24"/>
          <w:szCs w:val="24"/>
        </w:rPr>
      </w:pPr>
    </w:p>
    <w:p w:rsidR="003F3B10" w:rsidRPr="00E33C8C" w:rsidRDefault="003F3B10" w:rsidP="003F3B10">
      <w:pPr>
        <w:spacing w:after="0" w:line="240" w:lineRule="auto"/>
        <w:jc w:val="both"/>
        <w:rPr>
          <w:rFonts w:ascii="Garamond" w:hAnsi="Garamond"/>
          <w:sz w:val="24"/>
          <w:szCs w:val="24"/>
        </w:rPr>
      </w:pPr>
      <w:r w:rsidRPr="00E33C8C">
        <w:rPr>
          <w:rFonts w:ascii="Garamond" w:hAnsi="Garamond"/>
          <w:sz w:val="24"/>
          <w:szCs w:val="24"/>
        </w:rPr>
        <w:tab/>
      </w:r>
      <w:r w:rsidRPr="00E33C8C">
        <w:rPr>
          <w:rFonts w:ascii="Garamond" w:hAnsi="Garamond"/>
          <w:sz w:val="24"/>
          <w:szCs w:val="24"/>
        </w:rPr>
        <w:tab/>
      </w:r>
      <w:r w:rsidRPr="00E33C8C">
        <w:rPr>
          <w:rFonts w:ascii="Garamond" w:hAnsi="Garamond"/>
          <w:sz w:val="24"/>
          <w:szCs w:val="24"/>
        </w:rPr>
        <w:tab/>
      </w:r>
      <w:r w:rsidRPr="00E33C8C">
        <w:rPr>
          <w:rFonts w:ascii="Garamond" w:hAnsi="Garamond"/>
          <w:sz w:val="24"/>
          <w:szCs w:val="24"/>
        </w:rPr>
        <w:tab/>
      </w:r>
      <w:r w:rsidRPr="00E33C8C">
        <w:rPr>
          <w:rFonts w:ascii="Garamond" w:hAnsi="Garamond"/>
          <w:sz w:val="24"/>
          <w:szCs w:val="24"/>
        </w:rPr>
        <w:tab/>
      </w:r>
      <w:r w:rsidRPr="00E33C8C">
        <w:rPr>
          <w:rFonts w:ascii="Garamond" w:hAnsi="Garamond"/>
          <w:sz w:val="24"/>
          <w:szCs w:val="24"/>
        </w:rPr>
        <w:tab/>
      </w:r>
      <w:r w:rsidRPr="00E33C8C">
        <w:rPr>
          <w:rFonts w:ascii="Garamond" w:hAnsi="Garamond"/>
          <w:sz w:val="24"/>
          <w:szCs w:val="24"/>
        </w:rPr>
        <w:tab/>
        <w:t>JUDr. Klára A. Samková, Ph.D.</w:t>
      </w:r>
    </w:p>
    <w:p w:rsidR="003F3B10" w:rsidRPr="00042DC6" w:rsidRDefault="003F3B10" w:rsidP="00B160F2">
      <w:pPr>
        <w:tabs>
          <w:tab w:val="left" w:pos="6328"/>
        </w:tabs>
      </w:pPr>
    </w:p>
    <w:p w:rsidR="00042DC6" w:rsidRPr="00042DC6" w:rsidRDefault="00042DC6" w:rsidP="00042DC6"/>
    <w:p w:rsidR="00042DC6" w:rsidRPr="00042DC6" w:rsidRDefault="00042DC6" w:rsidP="00042DC6"/>
    <w:p w:rsidR="00042DC6" w:rsidRPr="00042DC6" w:rsidRDefault="00042DC6" w:rsidP="00042DC6"/>
    <w:p w:rsidR="00B160F2" w:rsidRDefault="00B160F2" w:rsidP="00042DC6"/>
    <w:p w:rsidR="00B160F2" w:rsidRDefault="00B160F2">
      <w:r>
        <w:br w:type="page"/>
      </w:r>
    </w:p>
    <w:p w:rsidR="00042DC6" w:rsidRPr="00042DC6" w:rsidRDefault="00042DC6" w:rsidP="00042DC6"/>
    <w:p w:rsidR="00042DC6" w:rsidRPr="00042DC6" w:rsidRDefault="00042DC6" w:rsidP="00042DC6"/>
    <w:sectPr w:rsidR="00042DC6" w:rsidRPr="00042DC6" w:rsidSect="001F3D45">
      <w:headerReference w:type="default" r:id="rId9"/>
      <w:footerReference w:type="even" r:id="rId10"/>
      <w:footerReference w:type="default" r:id="rId11"/>
      <w:headerReference w:type="first" r:id="rId12"/>
      <w:footerReference w:type="first" r:id="rId13"/>
      <w:pgSz w:w="11906" w:h="16838"/>
      <w:pgMar w:top="1102" w:right="1417" w:bottom="1701" w:left="1276"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81F8C" w:rsidRDefault="00181F8C" w:rsidP="000E0360">
      <w:pPr>
        <w:spacing w:after="0" w:line="240" w:lineRule="auto"/>
      </w:pPr>
      <w:r>
        <w:separator/>
      </w:r>
    </w:p>
  </w:endnote>
  <w:endnote w:type="continuationSeparator" w:id="0">
    <w:p w:rsidR="00181F8C" w:rsidRDefault="00181F8C" w:rsidP="000E03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Garamond">
    <w:panose1 w:val="02020404030301010803"/>
    <w:charset w:val="EE"/>
    <w:family w:val="roman"/>
    <w:pitch w:val="variable"/>
    <w:sig w:usb0="00000287" w:usb1="00000000" w:usb2="00000000" w:usb3="00000000" w:csb0="0000009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6946" w:rsidRDefault="007826F9">
    <w:pPr>
      <w:pStyle w:val="Zpat"/>
    </w:pPr>
    <w:r>
      <w:rPr>
        <w:noProof/>
      </w:rPr>
      <w:drawing>
        <wp:anchor distT="0" distB="0" distL="114300" distR="114300" simplePos="0" relativeHeight="251675648" behindDoc="0" locked="0" layoutInCell="1" allowOverlap="1" wp14:anchorId="39E8564E" wp14:editId="2143B4B2">
          <wp:simplePos x="0" y="0"/>
          <wp:positionH relativeFrom="column">
            <wp:posOffset>0</wp:posOffset>
          </wp:positionH>
          <wp:positionV relativeFrom="page">
            <wp:posOffset>10071735</wp:posOffset>
          </wp:positionV>
          <wp:extent cx="4362450" cy="4362450"/>
          <wp:effectExtent l="0" t="0" r="0" b="0"/>
          <wp:wrapNone/>
          <wp:docPr id="213" name="Obrázek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droid-chrome-512x512.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4362450" cy="436245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E0360" w:rsidRDefault="00A7406E" w:rsidP="001F3D45">
    <w:pPr>
      <w:pStyle w:val="zapti"/>
    </w:pPr>
    <w:r>
      <w:rPr>
        <w:noProof/>
      </w:rPr>
      <w:drawing>
        <wp:anchor distT="0" distB="0" distL="114300" distR="114300" simplePos="0" relativeHeight="251684864" behindDoc="1" locked="0" layoutInCell="1" allowOverlap="1" wp14:anchorId="78863B54" wp14:editId="509EF7C8">
          <wp:simplePos x="0" y="0"/>
          <wp:positionH relativeFrom="column">
            <wp:posOffset>4250690</wp:posOffset>
          </wp:positionH>
          <wp:positionV relativeFrom="page">
            <wp:posOffset>6176332</wp:posOffset>
          </wp:positionV>
          <wp:extent cx="4197350" cy="4197350"/>
          <wp:effectExtent l="0" t="0" r="0" b="0"/>
          <wp:wrapNone/>
          <wp:docPr id="215" name="Obráze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droid-chrome-512x512.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4197350" cy="41973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96128" behindDoc="0" locked="0" layoutInCell="1" allowOverlap="1" wp14:anchorId="2AF34FEC" wp14:editId="534DE494">
              <wp:simplePos x="0" y="0"/>
              <wp:positionH relativeFrom="column">
                <wp:posOffset>4688840</wp:posOffset>
              </wp:positionH>
              <wp:positionV relativeFrom="paragraph">
                <wp:posOffset>115248</wp:posOffset>
              </wp:positionV>
              <wp:extent cx="2360930" cy="1404620"/>
              <wp:effectExtent l="0" t="0" r="0" b="0"/>
              <wp:wrapSquare wrapText="bothSides"/>
              <wp:docPr id="1" name="Textové pol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054270" w:rsidRPr="00BF2CFA" w:rsidRDefault="00054270" w:rsidP="00054270">
                          <w:pPr>
                            <w:rPr>
                              <w:rFonts w:ascii="Book Antiqua" w:hAnsi="Book Antiqua"/>
                              <w:b/>
                              <w:color w:val="335CAB"/>
                              <w:sz w:val="24"/>
                              <w:szCs w:val="24"/>
                            </w:rPr>
                          </w:pPr>
                          <w:r w:rsidRPr="00BF2CFA">
                            <w:rPr>
                              <w:rFonts w:ascii="Book Antiqua" w:hAnsi="Book Antiqua"/>
                              <w:b/>
                              <w:color w:val="335CAB"/>
                              <w:sz w:val="24"/>
                              <w:szCs w:val="24"/>
                              <w:shd w:val="clear" w:color="auto" w:fill="FFFFFF"/>
                            </w:rPr>
                            <w:t>www.unieadvokatu.cz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AF34FEC" id="_x0000_t202" coordsize="21600,21600" o:spt="202" path="m,l,21600r21600,l21600,xe">
              <v:stroke joinstyle="miter"/>
              <v:path gradientshapeok="t" o:connecttype="rect"/>
            </v:shapetype>
            <v:shape id="Textové pole 1" o:spid="_x0000_s1026" type="#_x0000_t202" style="position:absolute;margin-left:369.2pt;margin-top:9.05pt;width:185.9pt;height:110.6pt;z-index:2516961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GtBb2/fAAAACwEAAA8AAABk&#10;cnMvZG93bnJldi54bWxMj8tOwzAQRfdI/IM1SOyo8yoNIU6FeEgs+wCJpRtP4gh7HMVuG/4edwXL&#10;0T2690y9nq1hJ5z84EhAukiAIbVODdQL+Ni/3ZXAfJCkpHGEAn7Qw7q5vqplpdyZtnjahZ7FEvKV&#10;FKBDGCvOfavRSr9wI1LMOjdZGeI59VxN8hzLreFZktxzKweKC1qO+Kyx/d4drYBP+jLvXaE0rpab&#10;Yju+vnTLsBfi9mZ+egQWcA5/MFz0ozo00engjqQ8MwJWeVlENAZlCuwCpGmSATsIyPKHHHhT8/8/&#10;NL8AAAD//wMAUEsBAi0AFAAGAAgAAAAhALaDOJL+AAAA4QEAABMAAAAAAAAAAAAAAAAAAAAAAFtD&#10;b250ZW50X1R5cGVzXS54bWxQSwECLQAUAAYACAAAACEAOP0h/9YAAACUAQAACwAAAAAAAAAAAAAA&#10;AAAvAQAAX3JlbHMvLnJlbHNQSwECLQAUAAYACAAAACEA4R8QY/sBAADOAwAADgAAAAAAAAAAAAAA&#10;AAAuAgAAZHJzL2Uyb0RvYy54bWxQSwECLQAUAAYACAAAACEAa0Fvb98AAAALAQAADwAAAAAAAAAA&#10;AAAAAABVBAAAZHJzL2Rvd25yZXYueG1sUEsFBgAAAAAEAAQA8wAAAGEFAAAAAA==&#10;" filled="f" stroked="f">
              <v:textbox style="mso-fit-shape-to-text:t">
                <w:txbxContent>
                  <w:p w:rsidR="00054270" w:rsidRPr="00BF2CFA" w:rsidRDefault="00054270" w:rsidP="00054270">
                    <w:pPr>
                      <w:rPr>
                        <w:rFonts w:ascii="Book Antiqua" w:hAnsi="Book Antiqua"/>
                        <w:b/>
                        <w:color w:val="335CAB"/>
                        <w:sz w:val="24"/>
                        <w:szCs w:val="24"/>
                      </w:rPr>
                    </w:pPr>
                    <w:r w:rsidRPr="00BF2CFA">
                      <w:rPr>
                        <w:rFonts w:ascii="Book Antiqua" w:hAnsi="Book Antiqua"/>
                        <w:b/>
                        <w:color w:val="335CAB"/>
                        <w:sz w:val="24"/>
                        <w:szCs w:val="24"/>
                        <w:shd w:val="clear" w:color="auto" w:fill="FFFFFF"/>
                      </w:rPr>
                      <w:t>www.unieadvokatu.cz</w:t>
                    </w:r>
                  </w:p>
                </w:txbxContent>
              </v:textbox>
              <w10:wrap type="square"/>
            </v:shape>
          </w:pict>
        </mc:Fallback>
      </mc:AlternateContent>
    </w:r>
  </w:p>
  <w:p w:rsidR="000E0360" w:rsidRDefault="000E036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D45" w:rsidRDefault="00042DC6" w:rsidP="001F3D45">
    <w:pPr>
      <w:pStyle w:val="Zpat"/>
      <w:tabs>
        <w:tab w:val="clear" w:pos="4536"/>
        <w:tab w:val="clear" w:pos="9072"/>
        <w:tab w:val="left" w:pos="1655"/>
      </w:tabs>
    </w:pPr>
    <w:r>
      <w:rPr>
        <w:noProof/>
      </w:rPr>
      <mc:AlternateContent>
        <mc:Choice Requires="wps">
          <w:drawing>
            <wp:anchor distT="45720" distB="45720" distL="114300" distR="114300" simplePos="0" relativeHeight="251694080" behindDoc="0" locked="0" layoutInCell="1" allowOverlap="1" wp14:anchorId="23992374" wp14:editId="44F1E412">
              <wp:simplePos x="0" y="0"/>
              <wp:positionH relativeFrom="column">
                <wp:posOffset>4648200</wp:posOffset>
              </wp:positionH>
              <wp:positionV relativeFrom="paragraph">
                <wp:posOffset>-55880</wp:posOffset>
              </wp:positionV>
              <wp:extent cx="2360930" cy="1404620"/>
              <wp:effectExtent l="0" t="0" r="0" b="0"/>
              <wp:wrapSquare wrapText="bothSides"/>
              <wp:docPr id="225" name="Textové pole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4C66C8" w:rsidRPr="00BF2CFA" w:rsidRDefault="004C66C8" w:rsidP="004C66C8">
                          <w:pPr>
                            <w:rPr>
                              <w:rFonts w:ascii="Book Antiqua" w:hAnsi="Book Antiqua"/>
                              <w:b/>
                              <w:color w:val="335CAB"/>
                              <w:sz w:val="24"/>
                              <w:szCs w:val="24"/>
                            </w:rPr>
                          </w:pPr>
                          <w:r w:rsidRPr="00BF2CFA">
                            <w:rPr>
                              <w:rFonts w:ascii="Book Antiqua" w:hAnsi="Book Antiqua"/>
                              <w:b/>
                              <w:color w:val="335CAB"/>
                              <w:sz w:val="24"/>
                              <w:szCs w:val="24"/>
                              <w:shd w:val="clear" w:color="auto" w:fill="FFFFFF"/>
                            </w:rPr>
                            <w:t>www.unieadvokatu.cz</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23992374" id="_x0000_t202" coordsize="21600,21600" o:spt="202" path="m,l,21600r21600,l21600,xe">
              <v:stroke joinstyle="miter"/>
              <v:path gradientshapeok="t" o:connecttype="rect"/>
            </v:shapetype>
            <v:shape id="Textové pole 225" o:spid="_x0000_s1028" type="#_x0000_t202" style="position:absolute;margin-left:366pt;margin-top:-4.4pt;width:185.9pt;height:110.6pt;z-index:25169408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vdF/gEAANUDAAAOAAAAZHJzL2Uyb0RvYy54bWysU8tu2zAQvBfoPxC815Id240Fy0Ga1EWB&#10;9AGk/QCaoiyiJJfl0pbSr++SchyjvRXVgSC52tmd2eH6ZrCGHVVADa7m00nJmXISGu32Nf/+bfvm&#10;mjOMwjXCgFM1f1LIbzavX617X6kZdGAaFRiBOKx6X/MuRl8VBcpOWYET8MpRsIVgRaRj2BdNED2h&#10;W1PMynJZ9BAaH0AqRLq9H4N8k/HbVsn4pW1RRWZqTr3FvIa87tJabNai2gfhOy1PbYh/6MIK7ajo&#10;GepeRMEOQf8FZbUMgNDGiQRbQNtqqTIHYjMt/2Dz2AmvMhcSB/1ZJvx/sPLz8dF/DSwO72CgAWYS&#10;6B9A/kDm4K4Tbq9uQ4C+U6KhwtMkWdF7rE6pSWqsMIHs+k/Q0JDFIUIGGtpgkyrEkxE6DeDpLLoa&#10;IpN0ObtalqsrCkmKTeflfDnLYylE9ZzuA8YPCixLm5oHmmqGF8cHjKkdUT3/kqo52Gpj8mSNY33N&#10;V4vZIidcRKyOZDyjbc2vy/SNVkgs37smJ0ehzbinAsadaCemI+c47AamG6KQcpMKO2ieSIcAo8/o&#10;XdCmg/CLs548VnP8eRBBcWY+OtJyNZ3PkynzYb54S8RZuIzsLiPCSYKqeeRs3N7FbOREGf0tab7V&#10;WY2XTk4tk3eySCefJ3NenvNfL69x8xsAAP//AwBQSwMEFAAGAAgAAAAhAFQlOAvgAAAACwEAAA8A&#10;AABkcnMvZG93bnJldi54bWxMj01PwzAMhu9I/IfISNy2tF3HptJ0QnxIHNkGEsescZuKxqmabCv/&#10;Hu/Ebrb86vXzlJvJ9eKEY+g8KUjnCQik2puOWgWf+7fZGkSImozuPaGCXwywqW5vSl0Yf6Ytnnax&#10;FVxCodAKbIxDIWWoLTod5n5A4lvjR6cjr2MrzajPXO56mSXJg3S6I/5g9YDPFuuf3dEp+KLv/r3J&#10;jcXV8iPfDq8vzTLulbq/m54eQUSc4n8YLviMDhUzHfyRTBC9gtUiY5eoYLZmhUsgTRY8HRRkaZaD&#10;rEp57VD9AQAA//8DAFBLAQItABQABgAIAAAAIQC2gziS/gAAAOEBAAATAAAAAAAAAAAAAAAAAAAA&#10;AABbQ29udGVudF9UeXBlc10ueG1sUEsBAi0AFAAGAAgAAAAhADj9If/WAAAAlAEAAAsAAAAAAAAA&#10;AAAAAAAALwEAAF9yZWxzLy5yZWxzUEsBAi0AFAAGAAgAAAAhAIba90X+AQAA1QMAAA4AAAAAAAAA&#10;AAAAAAAALgIAAGRycy9lMm9Eb2MueG1sUEsBAi0AFAAGAAgAAAAhAFQlOAvgAAAACwEAAA8AAAAA&#10;AAAAAAAAAAAAWAQAAGRycy9kb3ducmV2LnhtbFBLBQYAAAAABAAEAPMAAABlBQAAAAA=&#10;" filled="f" stroked="f">
              <v:textbox style="mso-fit-shape-to-text:t">
                <w:txbxContent>
                  <w:p w:rsidR="004C66C8" w:rsidRPr="00BF2CFA" w:rsidRDefault="004C66C8" w:rsidP="004C66C8">
                    <w:pPr>
                      <w:rPr>
                        <w:rFonts w:ascii="Book Antiqua" w:hAnsi="Book Antiqua"/>
                        <w:b/>
                        <w:color w:val="335CAB"/>
                        <w:sz w:val="24"/>
                        <w:szCs w:val="24"/>
                      </w:rPr>
                    </w:pPr>
                    <w:r w:rsidRPr="00BF2CFA">
                      <w:rPr>
                        <w:rFonts w:ascii="Book Antiqua" w:hAnsi="Book Antiqua"/>
                        <w:b/>
                        <w:color w:val="335CAB"/>
                        <w:sz w:val="24"/>
                        <w:szCs w:val="24"/>
                        <w:shd w:val="clear" w:color="auto" w:fill="FFFFFF"/>
                      </w:rPr>
                      <w:t>www.unieadvokatu.cz</w:t>
                    </w:r>
                  </w:p>
                </w:txbxContent>
              </v:textbox>
              <w10:wrap type="square"/>
            </v:shape>
          </w:pict>
        </mc:Fallback>
      </mc:AlternateContent>
    </w:r>
    <w:r w:rsidR="001F3D45" w:rsidRPr="001F3D45">
      <w:rPr>
        <w:noProof/>
      </w:rPr>
      <mc:AlternateContent>
        <mc:Choice Requires="wps">
          <w:drawing>
            <wp:anchor distT="45720" distB="45720" distL="114300" distR="114300" simplePos="0" relativeHeight="251689984" behindDoc="0" locked="0" layoutInCell="1" allowOverlap="1" wp14:anchorId="31615BA9" wp14:editId="7F062766">
              <wp:simplePos x="0" y="0"/>
              <wp:positionH relativeFrom="column">
                <wp:posOffset>-144458</wp:posOffset>
              </wp:positionH>
              <wp:positionV relativeFrom="page">
                <wp:posOffset>9839325</wp:posOffset>
              </wp:positionV>
              <wp:extent cx="2124075" cy="561975"/>
              <wp:effectExtent l="0" t="0" r="0" b="0"/>
              <wp:wrapSquare wrapText="bothSides"/>
              <wp:docPr id="22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61975"/>
                      </a:xfrm>
                      <a:prstGeom prst="rect">
                        <a:avLst/>
                      </a:prstGeom>
                      <a:noFill/>
                      <a:ln w="9525">
                        <a:noFill/>
                        <a:miter lim="800000"/>
                        <a:headEnd/>
                        <a:tailEnd/>
                      </a:ln>
                    </wps:spPr>
                    <wps:txbx>
                      <w:txbxContent>
                        <w:p w:rsidR="001F3D45" w:rsidRPr="00BF2CFA" w:rsidRDefault="001F3D45" w:rsidP="001F3D45">
                          <w:pPr>
                            <w:spacing w:after="0" w:line="240" w:lineRule="auto"/>
                            <w:ind w:left="-8789" w:firstLine="8789"/>
                            <w:rPr>
                              <w:rFonts w:ascii="Book Antiqua" w:hAnsi="Book Antiqua"/>
                              <w:color w:val="335CAB"/>
                              <w:sz w:val="16"/>
                              <w:szCs w:val="16"/>
                              <w:shd w:val="clear" w:color="auto" w:fill="FFFFFF"/>
                            </w:rPr>
                          </w:pPr>
                          <w:r w:rsidRPr="00BF2CFA">
                            <w:rPr>
                              <w:rFonts w:ascii="Book Antiqua" w:hAnsi="Book Antiqua"/>
                              <w:color w:val="335CAB"/>
                              <w:sz w:val="16"/>
                              <w:szCs w:val="16"/>
                              <w:shd w:val="clear" w:color="auto" w:fill="FFFFFF"/>
                            </w:rPr>
                            <w:t xml:space="preserve">IČ: 08105341, zaregistrován ve spolkovém </w:t>
                          </w:r>
                        </w:p>
                        <w:p w:rsidR="001F3D45" w:rsidRPr="00BF2CFA" w:rsidRDefault="001F3D45" w:rsidP="001F3D45">
                          <w:pPr>
                            <w:spacing w:after="0" w:line="240" w:lineRule="auto"/>
                            <w:ind w:left="-8789" w:firstLine="8789"/>
                            <w:rPr>
                              <w:rFonts w:ascii="Book Antiqua" w:hAnsi="Book Antiqua"/>
                              <w:color w:val="335CAB"/>
                              <w:sz w:val="16"/>
                              <w:szCs w:val="16"/>
                              <w:shd w:val="clear" w:color="auto" w:fill="FFFFFF"/>
                            </w:rPr>
                          </w:pPr>
                          <w:r w:rsidRPr="00BF2CFA">
                            <w:rPr>
                              <w:rFonts w:ascii="Book Antiqua" w:hAnsi="Book Antiqua"/>
                              <w:color w:val="335CAB"/>
                              <w:sz w:val="16"/>
                              <w:szCs w:val="16"/>
                              <w:shd w:val="clear" w:color="auto" w:fill="FFFFFF"/>
                            </w:rPr>
                            <w:t xml:space="preserve">rejstříku vedeném u Městského soudu </w:t>
                          </w:r>
                        </w:p>
                        <w:p w:rsidR="001F3D45" w:rsidRPr="00BF2CFA" w:rsidRDefault="001F3D45" w:rsidP="001F3D45">
                          <w:pPr>
                            <w:spacing w:after="0" w:line="240" w:lineRule="auto"/>
                            <w:ind w:left="-8789" w:firstLine="8789"/>
                            <w:rPr>
                              <w:rFonts w:ascii="Book Antiqua" w:hAnsi="Book Antiqua"/>
                              <w:color w:val="335CAB"/>
                              <w:sz w:val="16"/>
                              <w:szCs w:val="16"/>
                              <w:shd w:val="clear" w:color="auto" w:fill="FFFFFF"/>
                            </w:rPr>
                          </w:pPr>
                          <w:r w:rsidRPr="00BF2CFA">
                            <w:rPr>
                              <w:rFonts w:ascii="Book Antiqua" w:hAnsi="Book Antiqua"/>
                              <w:color w:val="335CAB"/>
                              <w:sz w:val="16"/>
                              <w:szCs w:val="16"/>
                              <w:shd w:val="clear" w:color="auto" w:fill="FFFFFF"/>
                            </w:rPr>
                            <w:t>v Praze pod sp. zn. L 71867</w:t>
                          </w:r>
                        </w:p>
                        <w:p w:rsidR="001F3D45" w:rsidRPr="00BF2CFA" w:rsidRDefault="001F3D45" w:rsidP="001F3D45">
                          <w:pPr>
                            <w:spacing w:after="0" w:line="240" w:lineRule="auto"/>
                            <w:ind w:left="-8789" w:firstLine="8789"/>
                            <w:rPr>
                              <w:rFonts w:ascii="Book Antiqua" w:hAnsi="Book Antiqua"/>
                              <w:color w:val="335CAB"/>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615BA9" id="_x0000_s1029" type="#_x0000_t202" style="position:absolute;margin-left:-11.35pt;margin-top:774.75pt;width:167.25pt;height:44.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Znp+wEAANQDAAAOAAAAZHJzL2Uyb0RvYy54bWysU9tuGyEQfa/Uf0C813upncQr4yhNmqpS&#10;epGSfgBmWS8qMBSwd92v78A6jtW+Rd0HNOwwhzlnDqvr0Wiylz4osIxWs5ISaQW0ym4Z/fF0/+6K&#10;khC5bbkGKxk9yECv12/frAbXyBp60K30BEFsaAbHaB+ja4oiiF4aHmbgpMVkB97wiFu/LVrPB0Q3&#10;uqjL8qIYwLfOg5Ah4N+7KUnXGb/rpIjfui7ISDSj2FvMq8/rJq3FesWbreeuV+LYBn9FF4Yri5ee&#10;oO545GTn1T9QRgkPAbo4E2AK6DolZOaAbKryLzaPPXcyc0FxgjvJFP4frPi6f3TfPYnjBxhxgJlE&#10;cA8gfgZi4bbnditvvIehl7zFi6skWTG40BxLk9ShCQlkM3yBFofMdxEy0Nh5k1RBngTRcQCHk+hy&#10;jETgz7qq5+XlghKBucVFtcQ4XcGb52rnQ/wkwZAUMOpxqBmd7x9CnI4+H0mXWbhXWufBaksGRpeL&#10;epELzjJGRfSdVobRqzJ9kxMSyY+2zcWRKz3F2Iu2R9aJ6EQ5jpuRqJbR96k2ibCB9oAyeJhshs8C&#10;gx78b0oGtBij4deOe0mJ/mxRymU1nydP5s18cVnjxp9nNucZbgVCMRopmcLbmH08Ub5ByTuV1Xjp&#10;5NgyWifrebR58ub5Pp96eYzrPwAAAP//AwBQSwMEFAAGAAgAAAAhAE/SZvPhAAAADQEAAA8AAABk&#10;cnMvZG93bnJldi54bWxMj81OwzAQhO9IvIO1SNxaO2lT2hCnQiCuIMqPxM2Nt0lEvI5itwlv3+VU&#10;jjvzaXam2E6uEyccQutJQzJXIJAqb1uqNXy8P8/WIEI0ZE3nCTX8YoBteX1VmNz6kd7wtIu14BAK&#10;udHQxNjnUoaqQWfC3PdI7B384Ezkc6ilHczI4a6TqVIr6UxL/KExPT42WP3sjk7D58vh+2upXusn&#10;l/Wjn5Qkt5Fa395MD/cgIk7xAsNffa4OJXfa+yPZIDoNszS9Y5SNbLnJQDCySBJes2dptVgrkGUh&#10;/68ozwAAAP//AwBQSwECLQAUAAYACAAAACEAtoM4kv4AAADhAQAAEwAAAAAAAAAAAAAAAAAAAAAA&#10;W0NvbnRlbnRfVHlwZXNdLnhtbFBLAQItABQABgAIAAAAIQA4/SH/1gAAAJQBAAALAAAAAAAAAAAA&#10;AAAAAC8BAABfcmVscy8ucmVsc1BLAQItABQABgAIAAAAIQBjVZnp+wEAANQDAAAOAAAAAAAAAAAA&#10;AAAAAC4CAABkcnMvZTJvRG9jLnhtbFBLAQItABQABgAIAAAAIQBP0mbz4QAAAA0BAAAPAAAAAAAA&#10;AAAAAAAAAFUEAABkcnMvZG93bnJldi54bWxQSwUGAAAAAAQABADzAAAAYwUAAAAA&#10;" filled="f" stroked="f">
              <v:textbox>
                <w:txbxContent>
                  <w:p w:rsidR="001F3D45" w:rsidRPr="00BF2CFA" w:rsidRDefault="001F3D45" w:rsidP="001F3D45">
                    <w:pPr>
                      <w:spacing w:after="0" w:line="240" w:lineRule="auto"/>
                      <w:ind w:left="-8789" w:firstLine="8789"/>
                      <w:rPr>
                        <w:rFonts w:ascii="Book Antiqua" w:hAnsi="Book Antiqua"/>
                        <w:color w:val="335CAB"/>
                        <w:sz w:val="16"/>
                        <w:szCs w:val="16"/>
                        <w:shd w:val="clear" w:color="auto" w:fill="FFFFFF"/>
                      </w:rPr>
                    </w:pPr>
                    <w:r w:rsidRPr="00BF2CFA">
                      <w:rPr>
                        <w:rFonts w:ascii="Book Antiqua" w:hAnsi="Book Antiqua"/>
                        <w:color w:val="335CAB"/>
                        <w:sz w:val="16"/>
                        <w:szCs w:val="16"/>
                        <w:shd w:val="clear" w:color="auto" w:fill="FFFFFF"/>
                      </w:rPr>
                      <w:t xml:space="preserve">IČ: 08105341, zaregistrován ve spolkovém </w:t>
                    </w:r>
                  </w:p>
                  <w:p w:rsidR="001F3D45" w:rsidRPr="00BF2CFA" w:rsidRDefault="001F3D45" w:rsidP="001F3D45">
                    <w:pPr>
                      <w:spacing w:after="0" w:line="240" w:lineRule="auto"/>
                      <w:ind w:left="-8789" w:firstLine="8789"/>
                      <w:rPr>
                        <w:rFonts w:ascii="Book Antiqua" w:hAnsi="Book Antiqua"/>
                        <w:color w:val="335CAB"/>
                        <w:sz w:val="16"/>
                        <w:szCs w:val="16"/>
                        <w:shd w:val="clear" w:color="auto" w:fill="FFFFFF"/>
                      </w:rPr>
                    </w:pPr>
                    <w:r w:rsidRPr="00BF2CFA">
                      <w:rPr>
                        <w:rFonts w:ascii="Book Antiqua" w:hAnsi="Book Antiqua"/>
                        <w:color w:val="335CAB"/>
                        <w:sz w:val="16"/>
                        <w:szCs w:val="16"/>
                        <w:shd w:val="clear" w:color="auto" w:fill="FFFFFF"/>
                      </w:rPr>
                      <w:t xml:space="preserve">rejstříku vedeném u Městského soudu </w:t>
                    </w:r>
                  </w:p>
                  <w:p w:rsidR="001F3D45" w:rsidRPr="00BF2CFA" w:rsidRDefault="001F3D45" w:rsidP="001F3D45">
                    <w:pPr>
                      <w:spacing w:after="0" w:line="240" w:lineRule="auto"/>
                      <w:ind w:left="-8789" w:firstLine="8789"/>
                      <w:rPr>
                        <w:rFonts w:ascii="Book Antiqua" w:hAnsi="Book Antiqua"/>
                        <w:color w:val="335CAB"/>
                        <w:sz w:val="16"/>
                        <w:szCs w:val="16"/>
                        <w:shd w:val="clear" w:color="auto" w:fill="FFFFFF"/>
                      </w:rPr>
                    </w:pPr>
                    <w:r w:rsidRPr="00BF2CFA">
                      <w:rPr>
                        <w:rFonts w:ascii="Book Antiqua" w:hAnsi="Book Antiqua"/>
                        <w:color w:val="335CAB"/>
                        <w:sz w:val="16"/>
                        <w:szCs w:val="16"/>
                        <w:shd w:val="clear" w:color="auto" w:fill="FFFFFF"/>
                      </w:rPr>
                      <w:t>v Praze pod sp. zn. L 71867</w:t>
                    </w:r>
                  </w:p>
                  <w:p w:rsidR="001F3D45" w:rsidRPr="00BF2CFA" w:rsidRDefault="001F3D45" w:rsidP="001F3D45">
                    <w:pPr>
                      <w:spacing w:after="0" w:line="240" w:lineRule="auto"/>
                      <w:ind w:left="-8789" w:firstLine="8789"/>
                      <w:rPr>
                        <w:rFonts w:ascii="Book Antiqua" w:hAnsi="Book Antiqua"/>
                        <w:color w:val="335CAB"/>
                        <w:sz w:val="16"/>
                        <w:szCs w:val="16"/>
                      </w:rPr>
                    </w:pPr>
                  </w:p>
                </w:txbxContent>
              </v:textbox>
              <w10:wrap type="square" anchory="page"/>
            </v:shape>
          </w:pict>
        </mc:Fallback>
      </mc:AlternateContent>
    </w:r>
    <w:r w:rsidR="001F3D45" w:rsidRPr="001F3D45">
      <w:rPr>
        <w:noProof/>
      </w:rPr>
      <mc:AlternateContent>
        <mc:Choice Requires="wps">
          <w:drawing>
            <wp:anchor distT="45720" distB="45720" distL="114300" distR="114300" simplePos="0" relativeHeight="251691008" behindDoc="0" locked="0" layoutInCell="1" allowOverlap="1" wp14:anchorId="087F2662" wp14:editId="10F03068">
              <wp:simplePos x="0" y="0"/>
              <wp:positionH relativeFrom="column">
                <wp:posOffset>2350770</wp:posOffset>
              </wp:positionH>
              <wp:positionV relativeFrom="page">
                <wp:posOffset>9861863</wp:posOffset>
              </wp:positionV>
              <wp:extent cx="2124075" cy="561975"/>
              <wp:effectExtent l="0" t="0" r="0" b="0"/>
              <wp:wrapSquare wrapText="bothSides"/>
              <wp:docPr id="22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561975"/>
                      </a:xfrm>
                      <a:prstGeom prst="rect">
                        <a:avLst/>
                      </a:prstGeom>
                      <a:noFill/>
                      <a:ln w="9525">
                        <a:noFill/>
                        <a:miter lim="800000"/>
                        <a:headEnd/>
                        <a:tailEnd/>
                      </a:ln>
                    </wps:spPr>
                    <wps:txbx>
                      <w:txbxContent>
                        <w:p w:rsidR="001F3D45" w:rsidRDefault="001F3D45" w:rsidP="001F3D45">
                          <w:pPr>
                            <w:spacing w:after="0" w:line="240" w:lineRule="auto"/>
                            <w:ind w:left="-8789" w:firstLine="8789"/>
                            <w:rPr>
                              <w:rFonts w:ascii="Book Antiqua" w:hAnsi="Book Antiqua"/>
                              <w:color w:val="335CAB"/>
                              <w:sz w:val="16"/>
                              <w:szCs w:val="16"/>
                              <w:shd w:val="clear" w:color="auto" w:fill="FFFFFF"/>
                            </w:rPr>
                          </w:pPr>
                          <w:r>
                            <w:rPr>
                              <w:rFonts w:ascii="Book Antiqua" w:hAnsi="Book Antiqua"/>
                              <w:color w:val="335CAB"/>
                              <w:sz w:val="16"/>
                              <w:szCs w:val="16"/>
                              <w:shd w:val="clear" w:color="auto" w:fill="FFFFFF"/>
                            </w:rPr>
                            <w:t>Č</w:t>
                          </w:r>
                          <w:r w:rsidRPr="00BF2CFA">
                            <w:rPr>
                              <w:rFonts w:ascii="Book Antiqua" w:hAnsi="Book Antiqua"/>
                              <w:color w:val="335CAB"/>
                              <w:sz w:val="16"/>
                              <w:szCs w:val="16"/>
                              <w:shd w:val="clear" w:color="auto" w:fill="FFFFFF"/>
                            </w:rPr>
                            <w:t>íslo účtu</w:t>
                          </w:r>
                          <w:r>
                            <w:rPr>
                              <w:rFonts w:ascii="Book Antiqua" w:hAnsi="Book Antiqua"/>
                              <w:color w:val="335CAB"/>
                              <w:sz w:val="16"/>
                              <w:szCs w:val="16"/>
                              <w:shd w:val="clear" w:color="auto" w:fill="FFFFFF"/>
                            </w:rPr>
                            <w:t xml:space="preserve"> 2001629571/2010</w:t>
                          </w:r>
                        </w:p>
                        <w:p w:rsidR="001F3D45" w:rsidRPr="00BF2CFA" w:rsidRDefault="001F3D45" w:rsidP="001F3D45">
                          <w:pPr>
                            <w:spacing w:after="0" w:line="240" w:lineRule="auto"/>
                            <w:ind w:left="-8789" w:firstLine="8789"/>
                            <w:rPr>
                              <w:rFonts w:ascii="Book Antiqua" w:hAnsi="Book Antiqua"/>
                              <w:color w:val="335CAB"/>
                              <w:sz w:val="16"/>
                              <w:szCs w:val="16"/>
                            </w:rPr>
                          </w:pPr>
                          <w:r w:rsidRPr="00BF2CFA">
                            <w:rPr>
                              <w:rFonts w:ascii="Book Antiqua" w:hAnsi="Book Antiqua"/>
                              <w:color w:val="335CAB"/>
                              <w:sz w:val="16"/>
                              <w:szCs w:val="16"/>
                              <w:shd w:val="clear" w:color="auto" w:fill="FFFFFF"/>
                            </w:rPr>
                            <w:t>E-mail: info@unieadvokatu.cz</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7F2662" id="_x0000_s1030" type="#_x0000_t202" style="position:absolute;margin-left:185.1pt;margin-top:776.5pt;width:167.25pt;height:44.2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ANH+wEAANQDAAAOAAAAZHJzL2Uyb0RvYy54bWysU9tuGyEQfa/Uf0C813uRncQr4yhNmqpS&#10;mlZK8wGYZb2owFDA3nW/vgPrOFb7FnUf0LDDHOacOayuR6PJXvqgwDJazUpKpBXQKrtl9PnH/Ycr&#10;SkLktuUarGT0IAO9Xr9/txpcI2voQbfSEwSxoRkco32MrimKIHppeJiBkxaTHXjDI279tmg9HxDd&#10;6KIuy4tiAN86D0KGgH/vpiRdZ/yukyJ+67ogI9GMYm8xrz6vm7QW6xVvtp67XoljG/wNXRiuLF56&#10;grrjkZOdV/9AGSU8BOjiTIApoOuUkJkDsqnKv9g89dzJzAXFCe4kU/h/sOJx/+S+exLHjzDiADOJ&#10;4B5A/AzEwm3P7VbeeA9DL3mLF1dJsmJwoTmWJqlDExLIZvgKLQ6Z7yJkoLHzJqmCPAmi4wAOJ9Hl&#10;GInAn3VVz8vLBSUCc4uLaolxuoI3L9XOh/hZgiEpYNTjUDM63z+EOB19OZIus3CvtM6D1ZYMjC4X&#10;9SIXnGWMiug7rQyjV2X6Jickkp9sm4sjV3qKsRdtj6wT0YlyHDcjUS2j81SbRNhAe0AZPEw2w2eB&#10;QQ/+NyUDWozR8GvHvaREf7Eo5bKaz5Mn82a+uKxx488zm/MMtwKhGI2UTOFtzD6eKN+g5J3Karx2&#10;cmwZrZP1PNo8efN8n0+9Psb1HwAAAP//AwBQSwMEFAAGAAgAAAAhABBlRJvgAAAADQEAAA8AAABk&#10;cnMvZG93bnJldi54bWxMj81OwzAQhO9IvIO1SNyo3TZpaBqnqkBcQZQfiZsbb5Oo8TqK3Sa8PcsJ&#10;jjvzaXam2E6uExccQutJw3ymQCBV3rZUa3h/e7q7BxGiIWs6T6jhGwNsy+urwuTWj/SKl32sBYdQ&#10;yI2GJsY+lzJUDToTZr5HYu/oB2cin0Mt7WBGDnedXCi1ks60xB8a0+NDg9Vpf3YaPp6PX5+Jeqkf&#10;XdqPflKS3FpqfXsz7TYgIk7xD4bf+lwdSu508GeyQXQalplaMMpGmi55FSOZSjIQB5ZWyTwFWRby&#10;/4ryBwAA//8DAFBLAQItABQABgAIAAAAIQC2gziS/gAAAOEBAAATAAAAAAAAAAAAAAAAAAAAAABb&#10;Q29udGVudF9UeXBlc10ueG1sUEsBAi0AFAAGAAgAAAAhADj9If/WAAAAlAEAAAsAAAAAAAAAAAAA&#10;AAAALwEAAF9yZWxzLy5yZWxzUEsBAi0AFAAGAAgAAAAhAJ5YA0f7AQAA1AMAAA4AAAAAAAAAAAAA&#10;AAAALgIAAGRycy9lMm9Eb2MueG1sUEsBAi0AFAAGAAgAAAAhABBlRJvgAAAADQEAAA8AAAAAAAAA&#10;AAAAAAAAVQQAAGRycy9kb3ducmV2LnhtbFBLBQYAAAAABAAEAPMAAABiBQAAAAA=&#10;" filled="f" stroked="f">
              <v:textbox>
                <w:txbxContent>
                  <w:p w:rsidR="001F3D45" w:rsidRDefault="001F3D45" w:rsidP="001F3D45">
                    <w:pPr>
                      <w:spacing w:after="0" w:line="240" w:lineRule="auto"/>
                      <w:ind w:left="-8789" w:firstLine="8789"/>
                      <w:rPr>
                        <w:rFonts w:ascii="Book Antiqua" w:hAnsi="Book Antiqua"/>
                        <w:color w:val="335CAB"/>
                        <w:sz w:val="16"/>
                        <w:szCs w:val="16"/>
                        <w:shd w:val="clear" w:color="auto" w:fill="FFFFFF"/>
                      </w:rPr>
                    </w:pPr>
                    <w:r>
                      <w:rPr>
                        <w:rFonts w:ascii="Book Antiqua" w:hAnsi="Book Antiqua"/>
                        <w:color w:val="335CAB"/>
                        <w:sz w:val="16"/>
                        <w:szCs w:val="16"/>
                        <w:shd w:val="clear" w:color="auto" w:fill="FFFFFF"/>
                      </w:rPr>
                      <w:t>Č</w:t>
                    </w:r>
                    <w:r w:rsidRPr="00BF2CFA">
                      <w:rPr>
                        <w:rFonts w:ascii="Book Antiqua" w:hAnsi="Book Antiqua"/>
                        <w:color w:val="335CAB"/>
                        <w:sz w:val="16"/>
                        <w:szCs w:val="16"/>
                        <w:shd w:val="clear" w:color="auto" w:fill="FFFFFF"/>
                      </w:rPr>
                      <w:t>íslo účtu</w:t>
                    </w:r>
                    <w:r>
                      <w:rPr>
                        <w:rFonts w:ascii="Book Antiqua" w:hAnsi="Book Antiqua"/>
                        <w:color w:val="335CAB"/>
                        <w:sz w:val="16"/>
                        <w:szCs w:val="16"/>
                        <w:shd w:val="clear" w:color="auto" w:fill="FFFFFF"/>
                      </w:rPr>
                      <w:t xml:space="preserve"> 2001629571/2010</w:t>
                    </w:r>
                  </w:p>
                  <w:p w:rsidR="001F3D45" w:rsidRPr="00BF2CFA" w:rsidRDefault="001F3D45" w:rsidP="001F3D45">
                    <w:pPr>
                      <w:spacing w:after="0" w:line="240" w:lineRule="auto"/>
                      <w:ind w:left="-8789" w:firstLine="8789"/>
                      <w:rPr>
                        <w:rFonts w:ascii="Book Antiqua" w:hAnsi="Book Antiqua"/>
                        <w:color w:val="335CAB"/>
                        <w:sz w:val="16"/>
                        <w:szCs w:val="16"/>
                      </w:rPr>
                    </w:pPr>
                    <w:r w:rsidRPr="00BF2CFA">
                      <w:rPr>
                        <w:rFonts w:ascii="Book Antiqua" w:hAnsi="Book Antiqua"/>
                        <w:color w:val="335CAB"/>
                        <w:sz w:val="16"/>
                        <w:szCs w:val="16"/>
                        <w:shd w:val="clear" w:color="auto" w:fill="FFFFFF"/>
                      </w:rPr>
                      <w:t>E-mail: info@unieadvokatu.cz</w:t>
                    </w:r>
                  </w:p>
                </w:txbxContent>
              </v:textbox>
              <w10:wrap type="square" anchory="page"/>
            </v:shape>
          </w:pict>
        </mc:Fallback>
      </mc:AlternateContent>
    </w:r>
    <w:r w:rsidR="004C66C8" w:rsidRPr="001F3D45">
      <w:rPr>
        <w:noProof/>
      </w:rPr>
      <mc:AlternateContent>
        <mc:Choice Requires="wps">
          <w:drawing>
            <wp:anchor distT="0" distB="0" distL="114300" distR="114300" simplePos="0" relativeHeight="251686912" behindDoc="0" locked="0" layoutInCell="1" allowOverlap="1" wp14:anchorId="6C1BC4AD" wp14:editId="00551152">
              <wp:simplePos x="0" y="0"/>
              <wp:positionH relativeFrom="column">
                <wp:posOffset>2101855</wp:posOffset>
              </wp:positionH>
              <wp:positionV relativeFrom="paragraph">
                <wp:posOffset>952</wp:posOffset>
              </wp:positionV>
              <wp:extent cx="350520" cy="45085"/>
              <wp:effectExtent l="317" t="0" r="0" b="0"/>
              <wp:wrapNone/>
              <wp:docPr id="220" name="Obdélník 220"/>
              <wp:cNvGraphicFramePr/>
              <a:graphic xmlns:a="http://schemas.openxmlformats.org/drawingml/2006/main">
                <a:graphicData uri="http://schemas.microsoft.com/office/word/2010/wordprocessingShape">
                  <wps:wsp>
                    <wps:cNvSpPr/>
                    <wps:spPr>
                      <a:xfrm rot="5400000" flipV="1">
                        <a:off x="0" y="0"/>
                        <a:ext cx="350520" cy="4508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45222B" id="Obdélník 220" o:spid="_x0000_s1026" style="position:absolute;margin-left:165.5pt;margin-top:.05pt;width:27.6pt;height:3.55pt;rotation:-90;flip:y;z-index:2516869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md6sQIAAMEFAAAOAAAAZHJzL2Uyb0RvYy54bWysVM1u2zAMvg/YOwi6r3ayeOuCOkXQosOA&#10;rinWbj0rshQbk0VBUuJkb7TDnqIvNkqy3Z8VOwzzwZCoTx/JTyRPTvetIjthXQO6pJOjnBKhOVSN&#10;3pT06+3Fm2NKnGe6Ygq0KOlBOHq6eP3qpDNzMYUaVCUsQRLt5p0pae29mWeZ47VomTsCIzQeSrAt&#10;87i1m6yyrEP2VmXTPH+XdWArY4EL59B6ng7pIvJLKbhfSemEJ6qkGJuPfxv/6/DPFidsvrHM1A3v&#10;w2D/EEXLGo1OR6pz5hnZ2uYPqrbhFhxIf8ShzUDKhouYA2YzyZ9lc1MzI2IuKI4zo0zu/9Hyq921&#10;JU1V0ukU9dGsxUdarav7n0rf//pOghU16oybI/TGXNt+53AZEt5L2xILKGwxy8NHiVSN+YbFEAXB&#10;FMk+6n0Y9RZ7Tzga3xZ5EbxyPJoV+XERXGWJM3Ab6/xHAS0Ji5JafM3IyXaXzifoAAlwB6qpLhql&#10;4iZUkDhTluwYvv16k8JR2/YzVMl2XIRwE08suACPATxhUjrwaQjMCRwsWZAkiRBX/qBEwCn9RUgU&#10;FNObxmBH5uSUcS60T8G4mlUimUMoL8cSCQOzRP8jd0/wNMmBO0XZ48NVETthvJz/LbB0ebwRPYP2&#10;4+W20WBfIlCYVe854QeRkjRBpTVUByy3WC747s7wiwaf9pI5f80sNh4acZj4Ff6kgq6k0K8oqcH+&#10;eMke8NgPeEpJh41cUo2ThhL1SWOffJjMZkjq42ZWvA/lZh+frB+f6G17BlgtkxhbXAa8V8NSWmjv&#10;cOIsg088Ypqj55Jyb4fNmU/jBWcWF8tlhGGvG+Yv9Y3hQ1+Ewr3d3zFr+ur22BVXMLQ8mz8r8oQN&#10;r6FhufUgm9gBD6r2auOciCXcz7QwiB7vI+ph8i5+AwAA//8DAFBLAwQUAAYACAAAACEAm1k5U+MA&#10;AAAKAQAADwAAAGRycy9kb3ducmV2LnhtbEyPS0/DMBCE70j8B2uRuKDWedAIQpyq4iHaE2qLENzc&#10;eEki4nUUO2349ywnuM1qRrPfFMvJduKIg28dKYjnEQikypmWagWv+6fZDQgfNBndOUIF3+hhWZ6f&#10;FTo37kRbPO5CLbiEfK4VNCH0uZS+atBqP3c9EnufbrA68DnU0gz6xOW2k0kUZdLqlvhDo3u8b7D6&#10;2o1WgXxevGxWD5vrt8ePev++zsbt2lwpdXkxre5ABJzCXxh+8RkdSmY6uJGMF52CdLHgLUHBLElv&#10;QXAizZIYxIFFnIIsC/l/QvkDAAD//wMAUEsBAi0AFAAGAAgAAAAhALaDOJL+AAAA4QEAABMAAAAA&#10;AAAAAAAAAAAAAAAAAFtDb250ZW50X1R5cGVzXS54bWxQSwECLQAUAAYACAAAACEAOP0h/9YAAACU&#10;AQAACwAAAAAAAAAAAAAAAAAvAQAAX3JlbHMvLnJlbHNQSwECLQAUAAYACAAAACEAWNJnerECAADB&#10;BQAADgAAAAAAAAAAAAAAAAAuAgAAZHJzL2Uyb0RvYy54bWxQSwECLQAUAAYACAAAACEAm1k5U+MA&#10;AAAKAQAADwAAAAAAAAAAAAAAAAALBQAAZHJzL2Rvd25yZXYueG1sUEsFBgAAAAAEAAQA8wAAABsG&#10;AAAAAA==&#10;" fillcolor="#d8d8d8 [2732]" stroked="f" strokeweight="1pt"/>
          </w:pict>
        </mc:Fallback>
      </mc:AlternateContent>
    </w:r>
    <w:r w:rsidR="001F3D45" w:rsidRPr="001F3D45">
      <w:rPr>
        <w:noProof/>
      </w:rPr>
      <w:drawing>
        <wp:anchor distT="0" distB="0" distL="114300" distR="114300" simplePos="0" relativeHeight="251692032" behindDoc="0" locked="0" layoutInCell="1" allowOverlap="1" wp14:anchorId="18192090" wp14:editId="1702FF2B">
          <wp:simplePos x="0" y="0"/>
          <wp:positionH relativeFrom="column">
            <wp:posOffset>4233545</wp:posOffset>
          </wp:positionH>
          <wp:positionV relativeFrom="page">
            <wp:posOffset>6195695</wp:posOffset>
          </wp:positionV>
          <wp:extent cx="4198620" cy="4198620"/>
          <wp:effectExtent l="0" t="0" r="0" b="0"/>
          <wp:wrapNone/>
          <wp:docPr id="224" name="Obrázek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ndroid-chrome-512x512.png"/>
                  <pic:cNvPicPr/>
                </pic:nvPicPr>
                <pic:blipFill>
                  <a:blip r:embed="rId1">
                    <a:alphaModFix amt="5000"/>
                    <a:extLst>
                      <a:ext uri="{28A0092B-C50C-407E-A947-70E740481C1C}">
                        <a14:useLocalDpi xmlns:a14="http://schemas.microsoft.com/office/drawing/2010/main" val="0"/>
                      </a:ext>
                    </a:extLst>
                  </a:blip>
                  <a:stretch>
                    <a:fillRect/>
                  </a:stretch>
                </pic:blipFill>
                <pic:spPr>
                  <a:xfrm>
                    <a:off x="0" y="0"/>
                    <a:ext cx="4198620" cy="4198620"/>
                  </a:xfrm>
                  <a:prstGeom prst="rect">
                    <a:avLst/>
                  </a:prstGeom>
                </pic:spPr>
              </pic:pic>
            </a:graphicData>
          </a:graphic>
          <wp14:sizeRelH relativeFrom="margin">
            <wp14:pctWidth>0</wp14:pctWidth>
          </wp14:sizeRelH>
          <wp14:sizeRelV relativeFrom="margin">
            <wp14:pctHeight>0</wp14:pctHeight>
          </wp14:sizeRelV>
        </wp:anchor>
      </w:drawing>
    </w:r>
    <w:r w:rsidR="001F3D45" w:rsidRPr="001F3D45">
      <w:rPr>
        <w:noProof/>
      </w:rPr>
      <mc:AlternateContent>
        <mc:Choice Requires="wps">
          <w:drawing>
            <wp:anchor distT="0" distB="0" distL="114300" distR="114300" simplePos="0" relativeHeight="251687936" behindDoc="1" locked="0" layoutInCell="1" allowOverlap="1" wp14:anchorId="66051BE9" wp14:editId="6D0CB68C">
              <wp:simplePos x="0" y="0"/>
              <wp:positionH relativeFrom="column">
                <wp:posOffset>-394335</wp:posOffset>
              </wp:positionH>
              <wp:positionV relativeFrom="page">
                <wp:posOffset>10078720</wp:posOffset>
              </wp:positionV>
              <wp:extent cx="349200" cy="46800"/>
              <wp:effectExtent l="0" t="1270" r="0" b="0"/>
              <wp:wrapNone/>
              <wp:docPr id="221" name="Obdélník 221"/>
              <wp:cNvGraphicFramePr/>
              <a:graphic xmlns:a="http://schemas.openxmlformats.org/drawingml/2006/main">
                <a:graphicData uri="http://schemas.microsoft.com/office/word/2010/wordprocessingShape">
                  <wps:wsp>
                    <wps:cNvSpPr/>
                    <wps:spPr>
                      <a:xfrm rot="5400000" flipV="1">
                        <a:off x="0" y="0"/>
                        <a:ext cx="349200" cy="468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6EABFF" id="Obdélník 221" o:spid="_x0000_s1026" style="position:absolute;margin-left:-31.05pt;margin-top:793.6pt;width:27.5pt;height:3.7pt;rotation:-90;flip:y;z-index:-2516285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YtgswIAAMEFAAAOAAAAZHJzL2Uyb0RvYy54bWysVM1u2zAMvg/YOwi6r06ytGuDOkXQosOA&#10;rinWbj0rshQLk0VBUuJkb7TDnqIvNkqy3Z8VOwzzwRB/9JH8RPL0bNdoshXOKzAlHR+MKBGGQ6XM&#10;uqRf7y7fHVPiAzMV02BESffC07P52zenrZ2JCdSgK+EIghg/a21J6xDsrCg8r0XD/AFYYdAowTUs&#10;oOjWReVYi+iNLiaj0VHRgqusAy68R+1FNtJ5wpdS8LCU0otAdEkxt5D+Lv1X8V/MT9ls7ZitFe/S&#10;YP+QRcOUwaAD1AULjGyc+gOqUdyBBxkOODQFSKm4SDVgNePRi2pua2ZFqgXJ8Xagyf8/WH69vXFE&#10;VSWdTMaUGNbgIy1X1cNPbR5+fSdRixy11s/Q9dbeuE7yeIwF76RriAMk9nA6ih8lUiv7DZshEYIl&#10;kl3iez/wLXaBcFS+n57gG1LC0TQ9OsYjghcZM2Jb58NHAQ2Jh5I6fM2EybZXPmTX3iW6e9CqulRa&#10;JyF2kDjXjmwZvv1qndPRm+YzVFl3fBjTzTip4aJ7SuAZkjYRz0BEzs5RU0RKMgnpFPZaRD9tvgiJ&#10;hGJ5k5TsgJyDMs6FCTkZX7NKZHVM5fVcEmBElhh/wO4AnhfZY+csO/94VaRJGC6P/pZYvjzcSJHB&#10;hOFyowy41wA0VtVFzv49SZmayNIKqj22W2oXfHdv+aXCp71iPtwwh4OHSlwmYYk/qaEtKXQnSmpw&#10;P17TR3+cB7RS0uIgl9TgpqFEfzI4Jyfj6RRBQxKmhx8mKLinltVTi9k054DdgpOAuaVj9A+6P0oH&#10;zT1unEWMiSZmOEYuKQ+uF85DXi+4s7hYLJIbzrpl4crcWt7PRWzcu909c7br7oBTcQ39yLPZiybP&#10;vvE1DCw2AaRKE/DIasc27onUwt1Oi4voqZy8Hjfv/DcAAAD//wMAUEsDBBQABgAIAAAAIQBFYz4P&#10;5QAAAA0BAAAPAAAAZHJzL2Rvd25yZXYueG1sTI9Nb4JAEIbvTfwPmzHppcHFgoRSFmP6keqpUZum&#10;va3sCKTsLmEXxX/v9NQeZ94n7zyTL0fdshP2rrFGwHwWAkNTWtWYSsDH/jVIgTkvjZKtNSjggg6W&#10;xeQml5myZ7PF085XjEqMy6SA2vsu49yVNWrpZrZDQ9nR9lp6GvuKq16eqVy3/D4ME65lY+hCLTt8&#10;qrH82Q1aAH9bvG9Wz5v48+W72n+tk2G7VndC3E7H1SMwj6P/g+FXn9ShIKeDHYxyrBUQRGlEKAWL&#10;JIqBERJE4QOwA62SeRoDL3L+/4viCgAA//8DAFBLAQItABQABgAIAAAAIQC2gziS/gAAAOEBAAAT&#10;AAAAAAAAAAAAAAAAAAAAAABbQ29udGVudF9UeXBlc10ueG1sUEsBAi0AFAAGAAgAAAAhADj9If/W&#10;AAAAlAEAAAsAAAAAAAAAAAAAAAAALwEAAF9yZWxzLy5yZWxzUEsBAi0AFAAGAAgAAAAhACSZi2Cz&#10;AgAAwQUAAA4AAAAAAAAAAAAAAAAALgIAAGRycy9lMm9Eb2MueG1sUEsBAi0AFAAGAAgAAAAhAEVj&#10;Pg/lAAAADQEAAA8AAAAAAAAAAAAAAAAADQUAAGRycy9kb3ducmV2LnhtbFBLBQYAAAAABAAEAPMA&#10;AAAfBgAAAAA=&#10;" fillcolor="#d8d8d8 [2732]" stroked="f" strokeweight="1pt">
              <w10:wrap anchory="page"/>
            </v:rect>
          </w:pict>
        </mc:Fallback>
      </mc:AlternateContent>
    </w:r>
    <w:r w:rsidR="001F3D4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81F8C" w:rsidRDefault="00181F8C" w:rsidP="000E0360">
      <w:pPr>
        <w:spacing w:after="0" w:line="240" w:lineRule="auto"/>
      </w:pPr>
      <w:r>
        <w:separator/>
      </w:r>
    </w:p>
  </w:footnote>
  <w:footnote w:type="continuationSeparator" w:id="0">
    <w:p w:rsidR="00181F8C" w:rsidRDefault="00181F8C" w:rsidP="000E0360">
      <w:pPr>
        <w:spacing w:after="0" w:line="240" w:lineRule="auto"/>
      </w:pPr>
      <w:r>
        <w:continuationSeparator/>
      </w:r>
    </w:p>
  </w:footnote>
  <w:footnote w:id="1">
    <w:p w:rsidR="003F3B10" w:rsidRDefault="003F3B10" w:rsidP="003F3B10">
      <w:pPr>
        <w:pStyle w:val="Textpoznpodarou"/>
      </w:pPr>
      <w:r>
        <w:rPr>
          <w:rStyle w:val="Znakapoznpodarou"/>
        </w:rPr>
        <w:footnoteRef/>
      </w:r>
      <w:r>
        <w:t xml:space="preserve"> k tomu viz příkladmo: Holländer, Pavel, Filosofie práva, Vydavatelství a nakladatelství Aleš Čeněk, s.r.o., Plzeň 2006, str. </w:t>
      </w:r>
      <w:smartTag w:uri="urn:schemas-microsoft-com:office:smarttags" w:element="metricconverter">
        <w:smartTagPr>
          <w:attr w:name="ProductID" w:val="226 a"/>
        </w:smartTagPr>
        <w:r>
          <w:t>226 a</w:t>
        </w:r>
      </w:smartTag>
      <w:r>
        <w:t xml:space="preserve"> násl. </w:t>
      </w:r>
    </w:p>
  </w:footnote>
  <w:footnote w:id="2">
    <w:p w:rsidR="003F3B10" w:rsidRDefault="003F3B10" w:rsidP="003F3B10">
      <w:pPr>
        <w:pStyle w:val="Textpoznpodarou"/>
      </w:pPr>
      <w:r>
        <w:rPr>
          <w:rStyle w:val="Znakapoznpodarou"/>
        </w:rPr>
        <w:footnoteRef/>
      </w:r>
      <w:r>
        <w:t xml:space="preserve"> k tomu viz též </w:t>
      </w:r>
      <w:r w:rsidRPr="001C3BEA">
        <w:t>https://www.unieadvokatu.cz/privatizace-predstavenstva-ceske-advokatni-komory</w:t>
      </w:r>
    </w:p>
  </w:footnote>
  <w:footnote w:id="3">
    <w:p w:rsidR="003F3B10" w:rsidRDefault="003F3B10" w:rsidP="003F3B10">
      <w:pPr>
        <w:pStyle w:val="Textpoznpodarou"/>
      </w:pPr>
      <w:r>
        <w:rPr>
          <w:rStyle w:val="Znakapoznpodarou"/>
        </w:rPr>
        <w:footnoteRef/>
      </w:r>
      <w:r>
        <w:t xml:space="preserve"> k tomu viz rozsudek NSS ze dne </w:t>
      </w:r>
      <w:r w:rsidRPr="00FC2259">
        <w:t xml:space="preserve">14. 4. 2022 </w:t>
      </w:r>
      <w:r>
        <w:t xml:space="preserve">sp. zn. </w:t>
      </w:r>
      <w:r w:rsidRPr="00FC2259">
        <w:t xml:space="preserve"> 10 As 542/2021-99</w:t>
      </w:r>
      <w:r>
        <w:t xml:space="preserve"> a tam citované nálezy Ústavního soudu</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2887595"/>
      <w:docPartObj>
        <w:docPartGallery w:val="Page Numbers (Top of Page)"/>
        <w:docPartUnique/>
      </w:docPartObj>
    </w:sdtPr>
    <w:sdtContent>
      <w:p w:rsidR="003F3B10" w:rsidRDefault="003F3B10">
        <w:pPr>
          <w:pStyle w:val="Zhlav"/>
          <w:jc w:val="right"/>
        </w:pPr>
        <w:r>
          <w:fldChar w:fldCharType="begin"/>
        </w:r>
        <w:r>
          <w:instrText>PAGE   \* MERGEFORMAT</w:instrText>
        </w:r>
        <w:r>
          <w:fldChar w:fldCharType="separate"/>
        </w:r>
        <w:r>
          <w:t>2</w:t>
        </w:r>
        <w:r>
          <w:fldChar w:fldCharType="end"/>
        </w:r>
      </w:p>
    </w:sdtContent>
  </w:sdt>
  <w:p w:rsidR="009C7A49" w:rsidRDefault="009C7A49" w:rsidP="009C7A49">
    <w:pPr>
      <w:pStyle w:val="Zhlav"/>
      <w:ind w:left="-70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3D45" w:rsidRPr="001F3D45" w:rsidRDefault="001F3D45" w:rsidP="001F3D45">
    <w:pPr>
      <w:pStyle w:val="Zhlav"/>
      <w:ind w:left="-567"/>
    </w:pPr>
    <w:r w:rsidRPr="00BF2CFA">
      <w:rPr>
        <w:rFonts w:ascii="Verdana" w:eastAsia="Times New Roman" w:hAnsi="Verdana" w:cs="Times New Roman"/>
        <w:noProof/>
        <w:color w:val="0055D4"/>
        <w:sz w:val="18"/>
        <w:szCs w:val="18"/>
        <w:lang w:eastAsia="cs-CZ"/>
      </w:rPr>
      <mc:AlternateContent>
        <mc:Choice Requires="wps">
          <w:drawing>
            <wp:anchor distT="45720" distB="45720" distL="114300" distR="114300" simplePos="0" relativeHeight="251682816" behindDoc="0" locked="0" layoutInCell="1" allowOverlap="1" wp14:anchorId="7AE126B2" wp14:editId="2A966E48">
              <wp:simplePos x="0" y="0"/>
              <wp:positionH relativeFrom="column">
                <wp:posOffset>2449508</wp:posOffset>
              </wp:positionH>
              <wp:positionV relativeFrom="page">
                <wp:posOffset>477520</wp:posOffset>
              </wp:positionV>
              <wp:extent cx="3973830" cy="276225"/>
              <wp:effectExtent l="0" t="0" r="0" b="0"/>
              <wp:wrapSquare wrapText="bothSides"/>
              <wp:docPr id="20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3830" cy="276225"/>
                      </a:xfrm>
                      <a:prstGeom prst="rect">
                        <a:avLst/>
                      </a:prstGeom>
                      <a:noFill/>
                      <a:ln w="9525">
                        <a:noFill/>
                        <a:miter lim="800000"/>
                        <a:headEnd/>
                        <a:tailEnd/>
                      </a:ln>
                    </wps:spPr>
                    <wps:txbx>
                      <w:txbxContent>
                        <w:p w:rsidR="001F3D45" w:rsidRPr="00BF2CFA" w:rsidRDefault="001F3D45" w:rsidP="001F3D45">
                          <w:pPr>
                            <w:pStyle w:val="Zkladnodstavec"/>
                            <w:rPr>
                              <w:rFonts w:ascii="Book Antiqua" w:hAnsi="Book Antiqua"/>
                              <w:b/>
                              <w:caps/>
                              <w:color w:val="335CAB"/>
                              <w:sz w:val="20"/>
                              <w:szCs w:val="20"/>
                            </w:rPr>
                          </w:pPr>
                          <w:r w:rsidRPr="00BF2CFA">
                            <w:rPr>
                              <w:rFonts w:ascii="Book Antiqua" w:hAnsi="Book Antiqua"/>
                              <w:b/>
                              <w:caps/>
                              <w:color w:val="335CAB"/>
                              <w:sz w:val="20"/>
                              <w:szCs w:val="20"/>
                            </w:rPr>
                            <w:t xml:space="preserve">Unie advokátů, </w:t>
                          </w:r>
                          <w:r w:rsidRPr="00BF2CFA">
                            <w:rPr>
                              <w:rFonts w:ascii="Book Antiqua" w:hAnsi="Book Antiqua"/>
                              <w:b/>
                              <w:bCs/>
                              <w:color w:val="335CAB"/>
                              <w:sz w:val="20"/>
                              <w:szCs w:val="20"/>
                              <w:shd w:val="clear" w:color="auto" w:fill="FFFFFF"/>
                            </w:rPr>
                            <w:t>z.</w:t>
                          </w:r>
                          <w:r>
                            <w:rPr>
                              <w:rFonts w:ascii="Arial" w:hAnsi="Arial" w:cs="Arial"/>
                              <w:color w:val="222222"/>
                              <w:sz w:val="21"/>
                              <w:szCs w:val="21"/>
                              <w:shd w:val="clear" w:color="auto" w:fill="FFFFFF"/>
                            </w:rPr>
                            <w:t> </w:t>
                          </w:r>
                          <w:r w:rsidRPr="00BF2CFA">
                            <w:rPr>
                              <w:rFonts w:ascii="Book Antiqua" w:hAnsi="Book Antiqua"/>
                              <w:b/>
                              <w:bCs/>
                              <w:color w:val="335CAB"/>
                              <w:sz w:val="20"/>
                              <w:szCs w:val="20"/>
                              <w:shd w:val="clear" w:color="auto" w:fill="FFFFFF"/>
                            </w:rPr>
                            <w:t>s.,</w:t>
                          </w:r>
                          <w:r w:rsidRPr="00BF2CFA">
                            <w:rPr>
                              <w:rFonts w:ascii="Book Antiqua" w:hAnsi="Book Antiqua"/>
                              <w:b/>
                              <w:caps/>
                              <w:color w:val="335CAB"/>
                              <w:sz w:val="20"/>
                              <w:szCs w:val="20"/>
                            </w:rPr>
                            <w:t xml:space="preserve"> Španělská 742</w:t>
                          </w:r>
                          <w:r>
                            <w:rPr>
                              <w:rFonts w:ascii="Arial" w:hAnsi="Arial" w:cs="Arial"/>
                              <w:color w:val="222222"/>
                              <w:sz w:val="21"/>
                              <w:szCs w:val="21"/>
                              <w:shd w:val="clear" w:color="auto" w:fill="FFFFFF"/>
                            </w:rPr>
                            <w:t> </w:t>
                          </w:r>
                          <w:r w:rsidRPr="00BF2CFA">
                            <w:rPr>
                              <w:rFonts w:ascii="Book Antiqua" w:hAnsi="Book Antiqua"/>
                              <w:b/>
                              <w:caps/>
                              <w:color w:val="335CAB"/>
                              <w:sz w:val="20"/>
                              <w:szCs w:val="20"/>
                            </w:rPr>
                            <w:t>/</w:t>
                          </w:r>
                          <w:r w:rsidR="00042DC6">
                            <w:rPr>
                              <w:rFonts w:ascii="Arial" w:hAnsi="Arial" w:cs="Arial"/>
                              <w:color w:val="222222"/>
                              <w:sz w:val="21"/>
                              <w:szCs w:val="21"/>
                              <w:shd w:val="clear" w:color="auto" w:fill="FFFFFF"/>
                            </w:rPr>
                            <w:t> </w:t>
                          </w:r>
                          <w:r w:rsidRPr="00BF2CFA">
                            <w:rPr>
                              <w:rFonts w:ascii="Book Antiqua" w:hAnsi="Book Antiqua"/>
                              <w:b/>
                              <w:caps/>
                              <w:color w:val="335CAB"/>
                              <w:sz w:val="20"/>
                              <w:szCs w:val="20"/>
                            </w:rPr>
                            <w:t>6, 120 00 Praha 2</w:t>
                          </w:r>
                        </w:p>
                        <w:p w:rsidR="001F3D45" w:rsidRPr="00BF2CFA" w:rsidRDefault="001F3D45" w:rsidP="001F3D45">
                          <w:pPr>
                            <w:shd w:val="clear" w:color="auto" w:fill="FFFFFF"/>
                            <w:spacing w:after="0" w:line="240" w:lineRule="auto"/>
                            <w:rPr>
                              <w:rFonts w:ascii="Book Antiqua" w:hAnsi="Book Antiqua"/>
                              <w:b/>
                              <w:color w:val="335CAB"/>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AE126B2" id="_x0000_t202" coordsize="21600,21600" o:spt="202" path="m,l,21600r21600,l21600,xe">
              <v:stroke joinstyle="miter"/>
              <v:path gradientshapeok="t" o:connecttype="rect"/>
            </v:shapetype>
            <v:shape id="Textové pole 2" o:spid="_x0000_s1027" type="#_x0000_t202" style="position:absolute;left:0;text-align:left;margin-left:192.85pt;margin-top:37.6pt;width:312.9pt;height:21.7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LI+QEAANQDAAAOAAAAZHJzL2Uyb0RvYy54bWysU11v2yAUfZ+0/4B4X+w4SZNYcaquXadJ&#10;3YfU7gcQjGM04DIgsbNfvwt206h7q+YHdOGac+8597C57rUiR+G8BFPR6SSnRBgOtTT7iv58uv+w&#10;osQHZmqmwIiKnoSn19v37zadLUUBLahaOIIgxpedrWgbgi2zzPNWaOYnYIXBZANOs4Bbt89qxzpE&#10;1yor8vwq68DV1gEX3uPp3ZCk24TfNIKH703jRSCqothbSKtL6y6u2XbDyr1jtpV8bIO9oQvNpMGi&#10;Z6g7Fhg5OPkPlJbcgYcmTDjoDJpGcpE4IJtp/orNY8usSFxQHG/PMvn/B8u/HR/tD0dC/xF6HGAi&#10;4e0D8F+eGLhtmdmLG+egawWrsfA0SpZ11pfj1Si1L30E2XVfocYhs0OABNQ3TkdVkCdBdBzA6Sy6&#10;6APheDhbL2erGaY45orlVVEsUglWPt+2zofPAjSJQUUdDjWhs+ODD7EbVj7/EosZuJdKpcEqQ7qK&#10;rhcI+SqjZUDfKakrusrjNzghkvxk6nQ5MKmGGAsoM7KORAfKod/1RNajJFGEHdQnlMHBYDN8Fhi0&#10;4P5Q0qHFKup/H5gTlKgvBqVcT+fz6Mm0mS+WBW7cZWZ3mWGGI1RFAyVDeBuSjwdiNyh5I5MaL52M&#10;LaN1kkijzaM3L/fpr5fHuP0LAAD//wMAUEsDBBQABgAIAAAAIQCmoddx3wAAAAsBAAAPAAAAZHJz&#10;L2Rvd25yZXYueG1sTI/BTsMwDIbvSLxDZCRuLOmgtJSmEwJxBW2wSdyyxmsrGqdqsrW8Pd4Jbrb8&#10;6ff3l6vZ9eKEY+g8aUgWCgRS7W1HjYbPj9ebHESIhqzpPaGGHwywqi4vSlNYP9EaT5vYCA6hUBgN&#10;bYxDIWWoW3QmLPyAxLeDH52JvI6NtKOZONz1cqnUvXSmI/7QmgGfW6y/N0enYft2+NrdqffmxaXD&#10;5GclyT1Ira+v5qdHEBHn+AfDWZ/VoWKnvT+SDaLXcJunGaMasnQJ4gyoJElB7HlK8gxkVcr/Hapf&#10;AAAA//8DAFBLAQItABQABgAIAAAAIQC2gziS/gAAAOEBAAATAAAAAAAAAAAAAAAAAAAAAABbQ29u&#10;dGVudF9UeXBlc10ueG1sUEsBAi0AFAAGAAgAAAAhADj9If/WAAAAlAEAAAsAAAAAAAAAAAAAAAAA&#10;LwEAAF9yZWxzLy5yZWxzUEsBAi0AFAAGAAgAAAAhAKWI8sj5AQAA1AMAAA4AAAAAAAAAAAAAAAAA&#10;LgIAAGRycy9lMm9Eb2MueG1sUEsBAi0AFAAGAAgAAAAhAKah13HfAAAACwEAAA8AAAAAAAAAAAAA&#10;AAAAUwQAAGRycy9kb3ducmV2LnhtbFBLBQYAAAAABAAEAPMAAABfBQAAAAA=&#10;" filled="f" stroked="f">
              <v:textbox>
                <w:txbxContent>
                  <w:p w:rsidR="001F3D45" w:rsidRPr="00BF2CFA" w:rsidRDefault="001F3D45" w:rsidP="001F3D45">
                    <w:pPr>
                      <w:pStyle w:val="Zkladnodstavec"/>
                      <w:rPr>
                        <w:rFonts w:ascii="Book Antiqua" w:hAnsi="Book Antiqua"/>
                        <w:b/>
                        <w:caps/>
                        <w:color w:val="335CAB"/>
                        <w:sz w:val="20"/>
                        <w:szCs w:val="20"/>
                      </w:rPr>
                    </w:pPr>
                    <w:r w:rsidRPr="00BF2CFA">
                      <w:rPr>
                        <w:rFonts w:ascii="Book Antiqua" w:hAnsi="Book Antiqua"/>
                        <w:b/>
                        <w:caps/>
                        <w:color w:val="335CAB"/>
                        <w:sz w:val="20"/>
                        <w:szCs w:val="20"/>
                      </w:rPr>
                      <w:t xml:space="preserve">Unie advokátů, </w:t>
                    </w:r>
                    <w:r w:rsidRPr="00BF2CFA">
                      <w:rPr>
                        <w:rFonts w:ascii="Book Antiqua" w:hAnsi="Book Antiqua"/>
                        <w:b/>
                        <w:bCs/>
                        <w:color w:val="335CAB"/>
                        <w:sz w:val="20"/>
                        <w:szCs w:val="20"/>
                        <w:shd w:val="clear" w:color="auto" w:fill="FFFFFF"/>
                      </w:rPr>
                      <w:t>z.</w:t>
                    </w:r>
                    <w:r>
                      <w:rPr>
                        <w:rFonts w:ascii="Arial" w:hAnsi="Arial" w:cs="Arial"/>
                        <w:color w:val="222222"/>
                        <w:sz w:val="21"/>
                        <w:szCs w:val="21"/>
                        <w:shd w:val="clear" w:color="auto" w:fill="FFFFFF"/>
                      </w:rPr>
                      <w:t> </w:t>
                    </w:r>
                    <w:r w:rsidRPr="00BF2CFA">
                      <w:rPr>
                        <w:rFonts w:ascii="Book Antiqua" w:hAnsi="Book Antiqua"/>
                        <w:b/>
                        <w:bCs/>
                        <w:color w:val="335CAB"/>
                        <w:sz w:val="20"/>
                        <w:szCs w:val="20"/>
                        <w:shd w:val="clear" w:color="auto" w:fill="FFFFFF"/>
                      </w:rPr>
                      <w:t>s.,</w:t>
                    </w:r>
                    <w:r w:rsidRPr="00BF2CFA">
                      <w:rPr>
                        <w:rFonts w:ascii="Book Antiqua" w:hAnsi="Book Antiqua"/>
                        <w:b/>
                        <w:caps/>
                        <w:color w:val="335CAB"/>
                        <w:sz w:val="20"/>
                        <w:szCs w:val="20"/>
                      </w:rPr>
                      <w:t xml:space="preserve"> Španělská 742</w:t>
                    </w:r>
                    <w:r>
                      <w:rPr>
                        <w:rFonts w:ascii="Arial" w:hAnsi="Arial" w:cs="Arial"/>
                        <w:color w:val="222222"/>
                        <w:sz w:val="21"/>
                        <w:szCs w:val="21"/>
                        <w:shd w:val="clear" w:color="auto" w:fill="FFFFFF"/>
                      </w:rPr>
                      <w:t> </w:t>
                    </w:r>
                    <w:r w:rsidRPr="00BF2CFA">
                      <w:rPr>
                        <w:rFonts w:ascii="Book Antiqua" w:hAnsi="Book Antiqua"/>
                        <w:b/>
                        <w:caps/>
                        <w:color w:val="335CAB"/>
                        <w:sz w:val="20"/>
                        <w:szCs w:val="20"/>
                      </w:rPr>
                      <w:t>/</w:t>
                    </w:r>
                    <w:r w:rsidR="00042DC6">
                      <w:rPr>
                        <w:rFonts w:ascii="Arial" w:hAnsi="Arial" w:cs="Arial"/>
                        <w:color w:val="222222"/>
                        <w:sz w:val="21"/>
                        <w:szCs w:val="21"/>
                        <w:shd w:val="clear" w:color="auto" w:fill="FFFFFF"/>
                      </w:rPr>
                      <w:t> </w:t>
                    </w:r>
                    <w:r w:rsidRPr="00BF2CFA">
                      <w:rPr>
                        <w:rFonts w:ascii="Book Antiqua" w:hAnsi="Book Antiqua"/>
                        <w:b/>
                        <w:caps/>
                        <w:color w:val="335CAB"/>
                        <w:sz w:val="20"/>
                        <w:szCs w:val="20"/>
                      </w:rPr>
                      <w:t>6, 120 00 Praha 2</w:t>
                    </w:r>
                  </w:p>
                  <w:p w:rsidR="001F3D45" w:rsidRPr="00BF2CFA" w:rsidRDefault="001F3D45" w:rsidP="001F3D45">
                    <w:pPr>
                      <w:shd w:val="clear" w:color="auto" w:fill="FFFFFF"/>
                      <w:spacing w:after="0" w:line="240" w:lineRule="auto"/>
                      <w:rPr>
                        <w:rFonts w:ascii="Book Antiqua" w:hAnsi="Book Antiqua"/>
                        <w:b/>
                        <w:color w:val="335CAB"/>
                        <w:sz w:val="20"/>
                        <w:szCs w:val="20"/>
                      </w:rPr>
                    </w:pPr>
                  </w:p>
                </w:txbxContent>
              </v:textbox>
              <w10:wrap type="square" anchory="page"/>
            </v:shape>
          </w:pict>
        </mc:Fallback>
      </mc:AlternateContent>
    </w:r>
    <w:r w:rsidRPr="00BF2CFA">
      <w:rPr>
        <w:rFonts w:ascii="Verdana" w:eastAsia="Times New Roman" w:hAnsi="Verdana" w:cs="Times New Roman"/>
        <w:noProof/>
        <w:color w:val="0055D4"/>
        <w:sz w:val="18"/>
        <w:szCs w:val="18"/>
        <w:lang w:eastAsia="cs-CZ"/>
      </w:rPr>
      <mc:AlternateContent>
        <mc:Choice Requires="wps">
          <w:drawing>
            <wp:anchor distT="0" distB="0" distL="114300" distR="114300" simplePos="0" relativeHeight="251680768" behindDoc="0" locked="0" layoutInCell="1" allowOverlap="1" wp14:anchorId="175912D3" wp14:editId="4F33F9A6">
              <wp:simplePos x="0" y="0"/>
              <wp:positionH relativeFrom="column">
                <wp:posOffset>1035363</wp:posOffset>
              </wp:positionH>
              <wp:positionV relativeFrom="paragraph">
                <wp:posOffset>5080</wp:posOffset>
              </wp:positionV>
              <wp:extent cx="5200650" cy="47625"/>
              <wp:effectExtent l="0" t="0" r="0" b="9525"/>
              <wp:wrapNone/>
              <wp:docPr id="200" name="Obdélník 200"/>
              <wp:cNvGraphicFramePr/>
              <a:graphic xmlns:a="http://schemas.openxmlformats.org/drawingml/2006/main">
                <a:graphicData uri="http://schemas.microsoft.com/office/word/2010/wordprocessingShape">
                  <wps:wsp>
                    <wps:cNvSpPr/>
                    <wps:spPr>
                      <a:xfrm flipV="1">
                        <a:off x="0" y="0"/>
                        <a:ext cx="5200650" cy="4762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36A8C3" id="Obdélník 200" o:spid="_x0000_s1026" style="position:absolute;margin-left:81.5pt;margin-top:.4pt;width:409.5pt;height:3.75p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wHvrAIAALYFAAAOAAAAZHJzL2Uyb0RvYy54bWysVM1uEzEQviPxDpbvdJMoaSHqpopaFSGV&#10;tqKFnh2vnV1he4ztZBPeiANP0RdjbO9uf8UBcbHsmfE3M9/8HJ/stCJb4XwDpqTjgxElwnCoGrMu&#10;6dfb83fvKfGBmYopMKKke+HpyeLtm+PWzsUEalCVcARBjJ+3tqR1CHZeFJ7XQjN/AFYYVEpwmgV8&#10;unVROdYiulbFZDQ6LFpwlXXAhfcoPctKukj4UgoerqT0IhBVUowtpNOlcxXPYnHM5mvHbN3wLgz2&#10;D1Fo1hh0OkCdscDIxjUvoHTDHXiQ4YCDLkDKhouUA2YzHj3L5qZmVqRckBxvB5r8/4Pll9trR5qq&#10;pMgmJYZpLNLVqrr/pcz97+8kSpGj1vo5mt7Ya9e9PF5jwjvpNJGqsd+w/IkCTIrsEsP7gWGxC4Sj&#10;cBZrNkNHHHXTo8PJLKIXGSbCWefDRwGaxEtJHRYwgbLthQ/ZtDeJ5h5UU503SqVHbBpxqhzZMiz3&#10;ap3jURv9Gaosez8b5YTQZeqxaJ4CeIKkTMQzEJGz0ygpIgs573QLeyWinTJfhEQOMb9JCnZAzk4Z&#10;58KEHIyvWSWyOIaSyH0RSwKMyBL9D9gdwNMke+wcZWcfv4rU/MPn0d8Cy5+HH8kzmDB81o0B9xqA&#10;wqw6z9m+JylTE1laQbXHDnOQR89bft5gaS+YD9fM4axhM+D+CFd4SAVtSaG7UVKD+/maPNrjCKCW&#10;khZnt6T+x4Y5QYn6ZHA4Poyn0zjs6TGdHU3w4R5rVo81ZqNPAftljJvK8nSN9kH1V+lA3+GaWUav&#10;qGKGo++S8uD6x2nIOwUXFRfLZTLDAbcsXJgby/vRiK17u7tjznb9HXAwLqGfczZ/1ubZNtbDwHIT&#10;QDZpBh547fjG5ZCauFtkcfs8fierh3W7+AMAAP//AwBQSwMEFAAGAAgAAAAhAJ1/YPTZAAAABgEA&#10;AA8AAABkcnMvZG93bnJldi54bWxMj0FOwzAQRfdI3MEaJHbUoZGqEuJUgIRA7NL2AG48JKH2OIpd&#10;J+3pO6xg+fRHf94vN7OzIuEYek8KHhcZCKTGm55aBfvd+8MaRIiajLaeUMEZA2yq25tSF8ZPVGPa&#10;xlZwCYVCK+hiHAopQ9Oh02HhByTOvv3odGQcW2lGPXG5s3KZZSvpdE/8odMDvnXYHLcnp+Dn8zK5&#10;j4xeZX0+7r9sknXKk1L3d/PLM4iIc/w7hl99VoeKnQ7+RCYIy7zKeUtUwAM4flovGQ+MOciqlP/1&#10;qysAAAD//wMAUEsBAi0AFAAGAAgAAAAhALaDOJL+AAAA4QEAABMAAAAAAAAAAAAAAAAAAAAAAFtD&#10;b250ZW50X1R5cGVzXS54bWxQSwECLQAUAAYACAAAACEAOP0h/9YAAACUAQAACwAAAAAAAAAAAAAA&#10;AAAvAQAAX3JlbHMvLnJlbHNQSwECLQAUAAYACAAAACEAkCcB76wCAAC2BQAADgAAAAAAAAAAAAAA&#10;AAAuAgAAZHJzL2Uyb0RvYy54bWxQSwECLQAUAAYACAAAACEAnX9g9NkAAAAGAQAADwAAAAAAAAAA&#10;AAAAAAAGBQAAZHJzL2Rvd25yZXYueG1sUEsFBgAAAAAEAAQA8wAAAAwGAAAAAA==&#10;" fillcolor="#d8d8d8 [2732]" stroked="f" strokeweight="1pt"/>
          </w:pict>
        </mc:Fallback>
      </mc:AlternateContent>
    </w:r>
    <w:r w:rsidRPr="00BF2CFA">
      <w:rPr>
        <w:noProof/>
        <w:color w:val="0055D4"/>
      </w:rPr>
      <w:drawing>
        <wp:inline distT="0" distB="0" distL="0" distR="0" wp14:anchorId="5ED7F01D" wp14:editId="1D236812">
          <wp:extent cx="1134213" cy="1357274"/>
          <wp:effectExtent l="0" t="0" r="8890" b="0"/>
          <wp:docPr id="214" name="Obráze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full_0055d4-1200.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34213" cy="135727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83D21"/>
    <w:multiLevelType w:val="hybridMultilevel"/>
    <w:tmpl w:val="1C820ACC"/>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16cid:durableId="15040078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360"/>
    <w:rsid w:val="00042DC6"/>
    <w:rsid w:val="00054270"/>
    <w:rsid w:val="00060724"/>
    <w:rsid w:val="000A2A22"/>
    <w:rsid w:val="000E0360"/>
    <w:rsid w:val="00135676"/>
    <w:rsid w:val="00181F8C"/>
    <w:rsid w:val="00191AD8"/>
    <w:rsid w:val="00197B18"/>
    <w:rsid w:val="001F3D45"/>
    <w:rsid w:val="00272CC8"/>
    <w:rsid w:val="002C7656"/>
    <w:rsid w:val="00373115"/>
    <w:rsid w:val="003C1B47"/>
    <w:rsid w:val="003F3B10"/>
    <w:rsid w:val="004C66C8"/>
    <w:rsid w:val="00536BEF"/>
    <w:rsid w:val="0064438A"/>
    <w:rsid w:val="0067401C"/>
    <w:rsid w:val="00684270"/>
    <w:rsid w:val="00735A58"/>
    <w:rsid w:val="007618C1"/>
    <w:rsid w:val="007800A3"/>
    <w:rsid w:val="007826F9"/>
    <w:rsid w:val="00793316"/>
    <w:rsid w:val="007A62BC"/>
    <w:rsid w:val="0085038F"/>
    <w:rsid w:val="008560B2"/>
    <w:rsid w:val="008613E0"/>
    <w:rsid w:val="00881A07"/>
    <w:rsid w:val="008E0524"/>
    <w:rsid w:val="008F3A52"/>
    <w:rsid w:val="009C7A49"/>
    <w:rsid w:val="009F356B"/>
    <w:rsid w:val="00A0362F"/>
    <w:rsid w:val="00A137B5"/>
    <w:rsid w:val="00A7406E"/>
    <w:rsid w:val="00B160F2"/>
    <w:rsid w:val="00BF2CFA"/>
    <w:rsid w:val="00C41FF5"/>
    <w:rsid w:val="00C64637"/>
    <w:rsid w:val="00C76946"/>
    <w:rsid w:val="00CC07C1"/>
    <w:rsid w:val="00D5058D"/>
    <w:rsid w:val="00D909C3"/>
    <w:rsid w:val="00D956DC"/>
    <w:rsid w:val="00E0234C"/>
    <w:rsid w:val="00E1198E"/>
    <w:rsid w:val="00F22146"/>
    <w:rsid w:val="00F64322"/>
    <w:rsid w:val="00F90F58"/>
    <w:rsid w:val="00FB39B9"/>
    <w:rsid w:val="00FB5547"/>
    <w:rsid w:val="00FB583D"/>
    <w:rsid w:val="00FF5FE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14:docId w14:val="45D363BD"/>
  <w15:chartTrackingRefBased/>
  <w15:docId w15:val="{2E65551D-AB07-4FE5-AB67-3464DD4C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0360"/>
  </w:style>
  <w:style w:type="paragraph" w:styleId="Nadpis3">
    <w:name w:val="heading 3"/>
    <w:basedOn w:val="Normln"/>
    <w:next w:val="Normln"/>
    <w:link w:val="Nadpis3Char"/>
    <w:uiPriority w:val="99"/>
    <w:qFormat/>
    <w:rsid w:val="003F3B10"/>
    <w:pPr>
      <w:keepNext/>
      <w:keepLines/>
      <w:spacing w:before="40" w:after="0"/>
      <w:outlineLvl w:val="2"/>
    </w:pPr>
    <w:rPr>
      <w:rFonts w:ascii="Calibri Light" w:eastAsia="Times New Roman" w:hAnsi="Calibri Light" w:cs="Times New Roman"/>
      <w:color w:val="1F3763"/>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0E036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E0360"/>
    <w:rPr>
      <w:rFonts w:ascii="Segoe UI" w:hAnsi="Segoe UI" w:cs="Segoe UI"/>
      <w:sz w:val="18"/>
      <w:szCs w:val="18"/>
    </w:rPr>
  </w:style>
  <w:style w:type="paragraph" w:styleId="Zhlav">
    <w:name w:val="header"/>
    <w:basedOn w:val="Normln"/>
    <w:link w:val="ZhlavChar"/>
    <w:uiPriority w:val="99"/>
    <w:unhideWhenUsed/>
    <w:rsid w:val="000E036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E0360"/>
  </w:style>
  <w:style w:type="paragraph" w:styleId="Zpat">
    <w:name w:val="footer"/>
    <w:basedOn w:val="Normln"/>
    <w:link w:val="ZpatChar"/>
    <w:uiPriority w:val="99"/>
    <w:unhideWhenUsed/>
    <w:rsid w:val="000E0360"/>
    <w:pPr>
      <w:tabs>
        <w:tab w:val="center" w:pos="4536"/>
        <w:tab w:val="right" w:pos="9072"/>
      </w:tabs>
      <w:spacing w:after="0" w:line="240" w:lineRule="auto"/>
    </w:pPr>
  </w:style>
  <w:style w:type="character" w:customStyle="1" w:styleId="ZpatChar">
    <w:name w:val="Zápatí Char"/>
    <w:basedOn w:val="Standardnpsmoodstavce"/>
    <w:link w:val="Zpat"/>
    <w:uiPriority w:val="99"/>
    <w:rsid w:val="000E0360"/>
  </w:style>
  <w:style w:type="paragraph" w:customStyle="1" w:styleId="Zkladnodstavec">
    <w:name w:val="[Základní odstavec]"/>
    <w:basedOn w:val="Normln"/>
    <w:uiPriority w:val="99"/>
    <w:rsid w:val="00E0234C"/>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zapti">
    <w:name w:val="zapti"/>
    <w:basedOn w:val="Zpat"/>
    <w:link w:val="zaptiChar"/>
    <w:qFormat/>
    <w:rsid w:val="001F3D45"/>
  </w:style>
  <w:style w:type="character" w:customStyle="1" w:styleId="zaptiChar">
    <w:name w:val="zapti Char"/>
    <w:basedOn w:val="ZpatChar"/>
    <w:link w:val="zapti"/>
    <w:rsid w:val="001F3D45"/>
  </w:style>
  <w:style w:type="character" w:customStyle="1" w:styleId="Nadpis3Char">
    <w:name w:val="Nadpis 3 Char"/>
    <w:basedOn w:val="Standardnpsmoodstavce"/>
    <w:link w:val="Nadpis3"/>
    <w:uiPriority w:val="99"/>
    <w:rsid w:val="003F3B10"/>
    <w:rPr>
      <w:rFonts w:ascii="Calibri Light" w:eastAsia="Times New Roman" w:hAnsi="Calibri Light" w:cs="Times New Roman"/>
      <w:color w:val="1F3763"/>
      <w:sz w:val="24"/>
      <w:szCs w:val="24"/>
    </w:rPr>
  </w:style>
  <w:style w:type="paragraph" w:styleId="Textpoznpodarou">
    <w:name w:val="footnote text"/>
    <w:basedOn w:val="Normln"/>
    <w:link w:val="TextpoznpodarouChar"/>
    <w:uiPriority w:val="99"/>
    <w:semiHidden/>
    <w:rsid w:val="003F3B10"/>
    <w:pPr>
      <w:spacing w:after="0" w:line="240" w:lineRule="auto"/>
    </w:pPr>
    <w:rPr>
      <w:rFonts w:ascii="Calibri" w:eastAsia="Calibri" w:hAnsi="Calibri" w:cs="Times New Roman"/>
      <w:sz w:val="20"/>
      <w:szCs w:val="20"/>
    </w:rPr>
  </w:style>
  <w:style w:type="character" w:customStyle="1" w:styleId="TextpoznpodarouChar">
    <w:name w:val="Text pozn. pod čarou Char"/>
    <w:basedOn w:val="Standardnpsmoodstavce"/>
    <w:link w:val="Textpoznpodarou"/>
    <w:uiPriority w:val="99"/>
    <w:semiHidden/>
    <w:rsid w:val="003F3B10"/>
    <w:rPr>
      <w:rFonts w:ascii="Calibri" w:eastAsia="Calibri" w:hAnsi="Calibri" w:cs="Times New Roman"/>
      <w:sz w:val="20"/>
      <w:szCs w:val="20"/>
    </w:rPr>
  </w:style>
  <w:style w:type="character" w:styleId="Znakapoznpodarou">
    <w:name w:val="footnote reference"/>
    <w:basedOn w:val="Standardnpsmoodstavce"/>
    <w:uiPriority w:val="99"/>
    <w:semiHidden/>
    <w:rsid w:val="003F3B10"/>
    <w:rPr>
      <w:rFonts w:cs="Times New Roman"/>
      <w:vertAlign w:val="superscript"/>
    </w:rPr>
  </w:style>
  <w:style w:type="paragraph" w:styleId="Odstavecseseznamem">
    <w:name w:val="List Paragraph"/>
    <w:basedOn w:val="Normln"/>
    <w:uiPriority w:val="99"/>
    <w:qFormat/>
    <w:rsid w:val="003F3B10"/>
    <w:pPr>
      <w:ind w:left="720"/>
      <w:contextualSpacing/>
    </w:pPr>
    <w:rPr>
      <w:rFonts w:ascii="Calibri" w:eastAsia="Calibri" w:hAnsi="Calibri" w:cs="Times New Roman"/>
    </w:rPr>
  </w:style>
  <w:style w:type="paragraph" w:customStyle="1" w:styleId="l2">
    <w:name w:val="l2"/>
    <w:basedOn w:val="Normln"/>
    <w:uiPriority w:val="99"/>
    <w:rsid w:val="003F3B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3">
    <w:name w:val="l3"/>
    <w:basedOn w:val="Normln"/>
    <w:uiPriority w:val="99"/>
    <w:rsid w:val="003F3B10"/>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rsid w:val="003F3B10"/>
    <w:rPr>
      <w:rFonts w:cs="Times New Roman"/>
      <w:i/>
      <w:iCs/>
    </w:rPr>
  </w:style>
  <w:style w:type="paragraph" w:customStyle="1" w:styleId="l4">
    <w:name w:val="l4"/>
    <w:basedOn w:val="Normln"/>
    <w:uiPriority w:val="99"/>
    <w:rsid w:val="003F3B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5">
    <w:name w:val="l5"/>
    <w:basedOn w:val="Normln"/>
    <w:uiPriority w:val="99"/>
    <w:rsid w:val="003F3B1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l6">
    <w:name w:val="l6"/>
    <w:basedOn w:val="Normln"/>
    <w:uiPriority w:val="99"/>
    <w:rsid w:val="003F3B1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695682">
      <w:bodyDiv w:val="1"/>
      <w:marLeft w:val="0"/>
      <w:marRight w:val="0"/>
      <w:marTop w:val="0"/>
      <w:marBottom w:val="0"/>
      <w:divBdr>
        <w:top w:val="none" w:sz="0" w:space="0" w:color="auto"/>
        <w:left w:val="none" w:sz="0" w:space="0" w:color="auto"/>
        <w:bottom w:val="none" w:sz="0" w:space="0" w:color="auto"/>
        <w:right w:val="none" w:sz="0" w:space="0" w:color="auto"/>
      </w:divBdr>
      <w:divsChild>
        <w:div w:id="1496147497">
          <w:marLeft w:val="0"/>
          <w:marRight w:val="0"/>
          <w:marTop w:val="0"/>
          <w:marBottom w:val="0"/>
          <w:divBdr>
            <w:top w:val="none" w:sz="0" w:space="0" w:color="auto"/>
            <w:left w:val="none" w:sz="0" w:space="0" w:color="auto"/>
            <w:bottom w:val="none" w:sz="0" w:space="0" w:color="auto"/>
            <w:right w:val="none" w:sz="0" w:space="0" w:color="auto"/>
          </w:divBdr>
        </w:div>
        <w:div w:id="1662150961">
          <w:marLeft w:val="0"/>
          <w:marRight w:val="0"/>
          <w:marTop w:val="0"/>
          <w:marBottom w:val="0"/>
          <w:divBdr>
            <w:top w:val="none" w:sz="0" w:space="0" w:color="auto"/>
            <w:left w:val="none" w:sz="0" w:space="0" w:color="auto"/>
            <w:bottom w:val="none" w:sz="0" w:space="0" w:color="auto"/>
            <w:right w:val="none" w:sz="0" w:space="0" w:color="auto"/>
          </w:divBdr>
        </w:div>
        <w:div w:id="904267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amp;cad=rja&amp;uact=8&amp;ved=2ahUKEwjihqeahqz7AhWUHewKHc_RAvkQFnoECBEQAw&amp;url=https%3A%2F%2Fcs.wikipedia.org%2Fwiki%2F%25C3%259A%25C5%2599ad_pro_ochranu_osobn%25C3%25ADch_%25C3%25BAdaj%25C5%25AF&amp;usg=AOvVaw2cLS3Z6E9ODuOZQSbat7A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2997-FB8F-4819-AD97-53CD42EFEF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4001</Words>
  <Characters>23612</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veronika manukjan</dc:creator>
  <cp:keywords/>
  <dc:description/>
  <cp:lastModifiedBy>Klára Samková</cp:lastModifiedBy>
  <cp:revision>3</cp:revision>
  <dcterms:created xsi:type="dcterms:W3CDTF">2019-08-14T12:07:00Z</dcterms:created>
  <dcterms:modified xsi:type="dcterms:W3CDTF">2022-11-14T12:45:00Z</dcterms:modified>
</cp:coreProperties>
</file>