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Originating Body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Court (Chamber)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Document Type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Judgment (Merits and Just Satisfaction)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Published in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A220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Title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CASE OF S. v. SWITZERLAND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App. No(s).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fldChar w:fldCharType="begin"/>
      </w:r>
      <w:r>
        <w:instrText> HYPERLINK "https://hudoc.echr.coe.int/eng" \l "{"appno":["12629/87"]}"</w:instrText>
      </w:r>
      <w:r>
        <w:fldChar w:fldCharType="separate"/>
      </w:r>
      <w:r>
        <w:rPr>
          <w:rStyle w:val="Internetovodkaz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cs-CZ"/>
        </w:rPr>
        <w:t>12629/87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fldChar w:fldCharType="begin"/>
      </w:r>
      <w:r>
        <w:instrText> HYPERLINK "https://hudoc.echr.coe.int/eng" \l "{"appno":["13965/88"]}"</w:instrText>
      </w:r>
      <w:r>
        <w:fldChar w:fldCharType="separate"/>
      </w:r>
      <w:r>
        <w:rPr>
          <w:rStyle w:val="Internetovodkaz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cs-CZ"/>
        </w:rPr>
        <w:t>13965/88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Importance Level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Represented by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N/A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Respondent State(s)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Switzerland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Reference Date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08/10/1990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Judgment Date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28/11/1991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Conclusion(s)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Violation of Article 6 - Right to a fair trial (Article 6-3 - Rights of defence)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Non-pecuniary damage - award (Article 41 - Non-pecuniary damage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Just satisfaction)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Pecuniary damage - award (Article 41 - Pecuniary damage)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Article(s)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5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6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6-3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41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46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46-2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Separate Opinion(s)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Yes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Domestic Law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Swiss Federal Constitution, Article 4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Zürich Criminal Procedure Code, Article 18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Strasbourg Case-Law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Artico judgment of 13 May 1980, Series A no. 37, p. 16, para. 33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Alimena judgment of 19 February 1991, Series A no. 195-D, p. 56, para. 20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International Law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Council of Europe, Standard Minimum Rules for the Treatment of Prisoners, Committee of Ministers' Resolution no. (73) 5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Council of Europe, European Agreement Relating to Persons Participating in Proceedings of the European Commission and Court of Human Rights, Article 3 para. 2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Keywords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5) Right to liberty and security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6) Right to a fair trial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6-3) Rights of defence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41) Just satisfaction-{general}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41) Just satisfaction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41) Non-pecuniary damage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41) Pecuniary damage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46) Binding force and execution of judgments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46-2) Execution of judgment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46-2) Just satisfaction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ECLI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ECLI:CE:ECHR:1991:1128JUD001262987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9326c1"/>
    <w:basedOn w:val="DefaultParagraphFont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2020-04-13T11:13:00Z</dcterms:created>
  <dc:creator>Petr Procházka</dc:creator>
  <dc:language>cs-CZ</dc:language>
  <cp:lastModifiedBy>Petr Procházka</cp:lastModifiedBy>
  <dcterms:modified xsi:type="dcterms:W3CDTF">2020-04-13T11:13:00Z</dcterms:modified>
  <cp:revision>2</cp:revision>
</cp:coreProperties>
</file>