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Originating Body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Court (Chamber)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Document Type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Judgment (Merits and Just Satisfaction)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Published in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A251-B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Title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CASE OF NIEMIETZ v. GERMANY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App. No(s).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fldChar w:fldCharType="begin"/>
      </w:r>
      <w:r>
        <w:instrText> HYPERLINK "https://hudoc.echr.coe.int/eng" \l "{"appno":["13710/88"]}"</w:instrText>
      </w:r>
      <w:r>
        <w:fldChar w:fldCharType="separate"/>
      </w:r>
      <w:r>
        <w:rPr>
          <w:rStyle w:val="Internetovodkaz"/>
          <w:rFonts w:eastAsia="Times New Roman" w:cs="Times New Roman" w:ascii="Times New Roman" w:hAnsi="Times New Roman"/>
          <w:color w:val="0000FF"/>
          <w:sz w:val="24"/>
          <w:szCs w:val="24"/>
          <w:u w:val="single"/>
          <w:lang w:eastAsia="cs-CZ"/>
        </w:rPr>
        <w:t>13710/88</w:t>
      </w:r>
      <w:r>
        <w:fldChar w:fldCharType="end"/>
      </w: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Importance Level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Represented by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N/A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Respondent State(s)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Germany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Reference Date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12/07/1991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Judgment Date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16/12/1992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Conclusion(s)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Violation of Art. 8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No separate issue under P1-1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Pecuniary damage - claim dismissed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Non-pecuniary damage - finding of violation sufficient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Costs and expenses - claim dismissed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Article(s)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8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8-2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8-1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P1-1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41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Separate Opinion(s)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No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Domestic Law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Basic Law, Article 13 para. 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Code of Criminal Procedure, Articles 53 para. 1 sub-paras. 2 and 3, 97, 103, 304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Criminal Code, Article 203 para. 1 sub-para. 3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Strasbourg Case-Law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Huvig v. France judgment of 24 April 1990, Series A no. 176-B, p. 41, para. 8, p. 52, para. 25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Chappell v. United Kingdom judgment of 30 March 1989, Series A no. 152-A, pp. 12-13, para. 26, pp. 21-22, para. 51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Marckx v. Belgium judgment of 13 June 1979, Series A no. 31, p. 15, para. 31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Schönenberger and Durmaz v. Switzerland judgment of 20 June 1988, Series A no. 137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Campbell v. United Kingdom judgment of 25 March 1992, Series A no. 233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International Law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Court of Justice of the European Communities, Hoechst v. Commission, judgment of 21 September 1989, [1989] European Court Reports, 2859-2924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Court of Justice of the European Communities, Dow benelux v. Commission, judgment of 17 October 1989, [1989] European Court Reports, 3137-3157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Court of Justice of the European Communities, Dow Chemical Ibérica and Others v. Commission, judgment of 17 October 1989, [1989] European Court Reports, 3165-3186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Keywords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8) Right to respect for private and family life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8-2) Interference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8-2) Necessary in a democratic society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8-2) Prevention of crime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8-2) Protection of the rights and freedoms of others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8-2) In accordance with the law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8-1) Respect for correspondence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8-1) Respect for home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(Art. 8-1) Respect for private life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(P1-1) Protection of property 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more…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>ECLI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  <w:t xml:space="preserve">ECLI:CE:ECHR:1992:1216JUD001371088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6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ovodkaz">
    <w:name w:val="Internetový odkaz"/>
    <w:uiPriority w:val="99"/>
    <w:semiHidden/>
    <w:unhideWhenUsed/>
    <w:rsid w:val="00e84583"/>
    <w:basedOn w:val="DefaultParagraphFont"/>
    <w:rPr>
      <w:color w:val="0000FF"/>
      <w:u w:val="single"/>
      <w:lang w:val="zxx" w:eastAsia="zxx" w:bidi="zxx"/>
    </w:rPr>
  </w:style>
  <w:style w:type="character" w:styleId="Moreword" w:customStyle="1">
    <w:name w:val="moreword"/>
    <w:rsid w:val="00e84583"/>
    <w:basedOn w:val="DefaultParagraphFont"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2020-04-13T10:57:00Z</dcterms:created>
  <dc:creator>Petr Procházka</dc:creator>
  <dc:language>cs-CZ</dc:language>
  <cp:lastModifiedBy>Petr Procházka</cp:lastModifiedBy>
  <dcterms:modified xsi:type="dcterms:W3CDTF">2020-04-13T10:57:00Z</dcterms:modified>
  <cp:revision>2</cp:revision>
</cp:coreProperties>
</file>